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889" w:type="dxa"/>
        <w:tblCellMar>
          <w:top w:w="85" w:type="dxa"/>
          <w:bottom w:w="85" w:type="dxa"/>
        </w:tblCellMar>
        <w:tblLook w:val="04A0" w:firstRow="1" w:lastRow="0" w:firstColumn="1" w:lastColumn="0" w:noHBand="0" w:noVBand="1"/>
      </w:tblPr>
      <w:tblGrid>
        <w:gridCol w:w="9889"/>
      </w:tblGrid>
      <w:tr w:rsidR="001A0CBF" w:rsidTr="001A0CBF">
        <w:tc>
          <w:tcPr>
            <w:tcW w:w="9889" w:type="dxa"/>
            <w:tcBorders>
              <w:top w:val="single" w:sz="4" w:space="0" w:color="auto"/>
              <w:left w:val="single" w:sz="4" w:space="0" w:color="auto"/>
              <w:bottom w:val="single" w:sz="4" w:space="0" w:color="auto"/>
              <w:right w:val="single" w:sz="4" w:space="0" w:color="auto"/>
            </w:tcBorders>
            <w:shd w:val="clear" w:color="auto" w:fill="006600"/>
          </w:tcPr>
          <w:p w:rsidR="001A0CBF" w:rsidRDefault="001A0CBF" w:rsidP="001A0CBF">
            <w:pPr>
              <w:spacing w:before="240" w:line="240" w:lineRule="auto"/>
              <w:jc w:val="center"/>
              <w:rPr>
                <w:b/>
                <w:color w:val="FFFFFF" w:themeColor="background1"/>
                <w:sz w:val="32"/>
                <w:szCs w:val="32"/>
              </w:rPr>
            </w:pPr>
            <w:bookmarkStart w:id="0" w:name="_Toc443630643"/>
            <w:bookmarkStart w:id="1" w:name="_GoBack"/>
            <w:bookmarkEnd w:id="1"/>
            <w:r>
              <w:rPr>
                <w:b/>
                <w:color w:val="FFFFFF" w:themeColor="background1"/>
                <w:sz w:val="32"/>
                <w:szCs w:val="32"/>
              </w:rPr>
              <w:t xml:space="preserve">Niveaubestimmende Aufgabe </w:t>
            </w:r>
          </w:p>
          <w:p w:rsidR="001A0CBF" w:rsidRDefault="001A0CBF" w:rsidP="001A0CBF">
            <w:pPr>
              <w:spacing w:line="240" w:lineRule="auto"/>
              <w:jc w:val="center"/>
              <w:rPr>
                <w:b/>
                <w:color w:val="FFFFFF" w:themeColor="background1"/>
                <w:sz w:val="32"/>
                <w:szCs w:val="32"/>
              </w:rPr>
            </w:pPr>
            <w:r>
              <w:rPr>
                <w:b/>
                <w:color w:val="FFFFFF" w:themeColor="background1"/>
                <w:sz w:val="32"/>
                <w:szCs w:val="32"/>
              </w:rPr>
              <w:t>zum Fachlehrplan Sozialkunde Gymnasium</w:t>
            </w:r>
          </w:p>
          <w:p w:rsidR="001A0CBF" w:rsidRDefault="001A0CBF" w:rsidP="001A0CBF">
            <w:pPr>
              <w:spacing w:line="240" w:lineRule="auto"/>
              <w:jc w:val="center"/>
              <w:rPr>
                <w:b/>
                <w:color w:val="FFFFFF" w:themeColor="background1"/>
                <w:sz w:val="32"/>
                <w:szCs w:val="32"/>
              </w:rPr>
            </w:pPr>
          </w:p>
          <w:p w:rsidR="001A0CBF" w:rsidRDefault="001A0CBF" w:rsidP="001A0CBF">
            <w:pPr>
              <w:spacing w:line="240" w:lineRule="auto"/>
              <w:jc w:val="center"/>
              <w:rPr>
                <w:b/>
                <w:color w:val="FFFFFF" w:themeColor="background1"/>
                <w:sz w:val="28"/>
                <w:szCs w:val="28"/>
              </w:rPr>
            </w:pPr>
            <w:r>
              <w:rPr>
                <w:b/>
                <w:color w:val="FFFFFF" w:themeColor="background1"/>
                <w:sz w:val="28"/>
                <w:szCs w:val="28"/>
              </w:rPr>
              <w:t xml:space="preserve">Ein </w:t>
            </w:r>
            <w:r w:rsidR="00415AC3">
              <w:rPr>
                <w:b/>
                <w:color w:val="FFFFFF" w:themeColor="background1"/>
                <w:sz w:val="28"/>
                <w:szCs w:val="28"/>
              </w:rPr>
              <w:t xml:space="preserve">eigenes </w:t>
            </w:r>
            <w:r>
              <w:rPr>
                <w:b/>
                <w:color w:val="FFFFFF" w:themeColor="background1"/>
                <w:sz w:val="28"/>
                <w:szCs w:val="28"/>
              </w:rPr>
              <w:t xml:space="preserve">Werturteil </w:t>
            </w:r>
            <w:r w:rsidR="00415AC3">
              <w:rPr>
                <w:b/>
                <w:color w:val="FFFFFF" w:themeColor="background1"/>
                <w:sz w:val="28"/>
                <w:szCs w:val="28"/>
              </w:rPr>
              <w:t xml:space="preserve">entwickeln – </w:t>
            </w:r>
            <w:r w:rsidR="00415AC3">
              <w:rPr>
                <w:b/>
                <w:color w:val="FFFFFF" w:themeColor="background1"/>
                <w:sz w:val="28"/>
                <w:szCs w:val="28"/>
              </w:rPr>
              <w:br/>
              <w:t>Foltern für einen guten Zweck?</w:t>
            </w:r>
          </w:p>
          <w:p w:rsidR="001A0CBF" w:rsidRDefault="001A0CBF" w:rsidP="001A0CBF">
            <w:pPr>
              <w:spacing w:line="240" w:lineRule="auto"/>
              <w:jc w:val="center"/>
              <w:rPr>
                <w:color w:val="FFFFFF" w:themeColor="background1"/>
                <w:sz w:val="28"/>
                <w:szCs w:val="28"/>
              </w:rPr>
            </w:pPr>
            <w:r>
              <w:rPr>
                <w:color w:val="FFFFFF" w:themeColor="background1"/>
                <w:sz w:val="28"/>
                <w:szCs w:val="28"/>
              </w:rPr>
              <w:t>(Schuljahrgang 9)</w:t>
            </w:r>
          </w:p>
          <w:p w:rsidR="001A0CBF" w:rsidRDefault="001A0CBF" w:rsidP="001A0CBF">
            <w:pPr>
              <w:spacing w:line="240" w:lineRule="auto"/>
              <w:jc w:val="center"/>
              <w:rPr>
                <w:color w:val="FFFFFF" w:themeColor="background1"/>
                <w:sz w:val="28"/>
                <w:szCs w:val="28"/>
              </w:rPr>
            </w:pPr>
          </w:p>
          <w:p w:rsidR="001A0CBF" w:rsidRDefault="001A0CBF" w:rsidP="001A0CBF">
            <w:pPr>
              <w:spacing w:line="240" w:lineRule="auto"/>
              <w:jc w:val="center"/>
              <w:rPr>
                <w:lang w:eastAsia="de-DE"/>
              </w:rPr>
            </w:pPr>
            <w:r>
              <w:rPr>
                <w:color w:val="FFFFFF" w:themeColor="background1"/>
                <w:sz w:val="24"/>
              </w:rPr>
              <w:t>Arbeitsstand: 11. August 2016</w:t>
            </w:r>
          </w:p>
        </w:tc>
      </w:tr>
    </w:tbl>
    <w:p w:rsidR="001A0CBF" w:rsidRDefault="001A0CBF" w:rsidP="001A0CBF">
      <w:pPr>
        <w:pBdr>
          <w:top w:val="single" w:sz="4" w:space="0" w:color="auto"/>
        </w:pBdr>
        <w:spacing w:line="240" w:lineRule="auto"/>
        <w:rPr>
          <w:lang w:eastAsia="de-DE"/>
        </w:rPr>
      </w:pPr>
    </w:p>
    <w:p w:rsidR="001A0CBF" w:rsidRDefault="001A0CBF" w:rsidP="001A0CBF">
      <w:pPr>
        <w:spacing w:line="240" w:lineRule="auto"/>
        <w:rPr>
          <w:lang w:eastAsia="de-DE"/>
        </w:rPr>
      </w:pPr>
    </w:p>
    <w:p w:rsidR="001A0CBF" w:rsidRDefault="001A0CBF" w:rsidP="001A0CBF">
      <w:pPr>
        <w:spacing w:line="240" w:lineRule="auto"/>
        <w:jc w:val="both"/>
        <w:rPr>
          <w:lang w:eastAsia="de-DE"/>
        </w:rPr>
      </w:pPr>
      <w:r>
        <w:rPr>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hyperlink r:id="rId8" w:history="1">
        <w:r w:rsidR="00FF1E07" w:rsidRPr="00924899">
          <w:rPr>
            <w:rStyle w:val="Hyperlink"/>
            <w:lang w:eastAsia="de-DE"/>
          </w:rPr>
          <w:t>siegfried.both@lisa.mb.sachsen-anhalt.de</w:t>
        </w:r>
      </w:hyperlink>
      <w:r w:rsidR="00FF1E07">
        <w:rPr>
          <w:lang w:eastAsia="de-DE"/>
        </w:rPr>
        <w:t xml:space="preserve">. </w:t>
      </w:r>
      <w:r>
        <w:rPr>
          <w:lang w:eastAsia="de-DE"/>
        </w:rPr>
        <w:t xml:space="preserve"> </w:t>
      </w:r>
    </w:p>
    <w:p w:rsidR="001A0CBF" w:rsidRDefault="001A0CBF" w:rsidP="001A0CBF">
      <w:pPr>
        <w:spacing w:line="240" w:lineRule="auto"/>
        <w:rPr>
          <w:lang w:eastAsia="de-DE"/>
        </w:rPr>
      </w:pPr>
    </w:p>
    <w:p w:rsidR="001A0CBF" w:rsidRDefault="001A0CBF" w:rsidP="001A0CBF">
      <w:pPr>
        <w:spacing w:line="240" w:lineRule="auto"/>
        <w:rPr>
          <w:lang w:eastAsia="de-DE"/>
        </w:rPr>
      </w:pPr>
      <w:r>
        <w:rPr>
          <w:lang w:eastAsia="de-DE"/>
        </w:rPr>
        <w:t>An der Erarbeitung der niveaubestimmenden Aufgabe haben mitgewirkt:</w:t>
      </w:r>
    </w:p>
    <w:p w:rsidR="001A0CBF" w:rsidRDefault="001A0CBF" w:rsidP="001A0CBF">
      <w:pPr>
        <w:tabs>
          <w:tab w:val="left" w:pos="2835"/>
        </w:tabs>
        <w:spacing w:line="240" w:lineRule="auto"/>
        <w:rPr>
          <w:color w:val="000000" w:themeColor="text1"/>
        </w:rPr>
      </w:pPr>
      <w:proofErr w:type="spellStart"/>
      <w:r>
        <w:rPr>
          <w:color w:val="000000" w:themeColor="text1"/>
        </w:rPr>
        <w:t>Arendholz</w:t>
      </w:r>
      <w:proofErr w:type="spellEnd"/>
      <w:r>
        <w:rPr>
          <w:color w:val="000000" w:themeColor="text1"/>
        </w:rPr>
        <w:t>, Björn</w:t>
      </w:r>
      <w:r>
        <w:rPr>
          <w:color w:val="000000" w:themeColor="text1"/>
        </w:rPr>
        <w:tab/>
        <w:t>Merseburg</w:t>
      </w:r>
    </w:p>
    <w:p w:rsidR="001A0CBF" w:rsidRDefault="001A0CBF" w:rsidP="001A0CBF">
      <w:pPr>
        <w:tabs>
          <w:tab w:val="left" w:pos="2835"/>
        </w:tabs>
        <w:spacing w:line="240" w:lineRule="auto"/>
        <w:rPr>
          <w:color w:val="000000" w:themeColor="text1"/>
        </w:rPr>
      </w:pPr>
      <w:r>
        <w:rPr>
          <w:color w:val="000000" w:themeColor="text1"/>
        </w:rPr>
        <w:t xml:space="preserve">Dr. Both, Siegfried </w:t>
      </w:r>
      <w:r>
        <w:rPr>
          <w:color w:val="000000" w:themeColor="text1"/>
        </w:rPr>
        <w:tab/>
        <w:t>Halle (Leitung der Fachgruppe)</w:t>
      </w:r>
    </w:p>
    <w:p w:rsidR="001A0CBF" w:rsidRDefault="001A0CBF" w:rsidP="001A0CBF">
      <w:pPr>
        <w:tabs>
          <w:tab w:val="left" w:pos="2835"/>
        </w:tabs>
        <w:spacing w:line="240" w:lineRule="auto"/>
        <w:rPr>
          <w:color w:val="000000" w:themeColor="text1"/>
        </w:rPr>
      </w:pPr>
      <w:r>
        <w:rPr>
          <w:color w:val="000000" w:themeColor="text1"/>
        </w:rPr>
        <w:t>Dr. Weinert, Gudrun</w:t>
      </w:r>
      <w:r>
        <w:rPr>
          <w:color w:val="000000" w:themeColor="text1"/>
        </w:rPr>
        <w:tab/>
        <w:t>Dessau-Roßlau</w:t>
      </w:r>
    </w:p>
    <w:p w:rsidR="001A0CBF" w:rsidRDefault="001A0CBF" w:rsidP="001A0CBF">
      <w:pPr>
        <w:spacing w:line="240" w:lineRule="auto"/>
        <w:rPr>
          <w:b/>
          <w:bCs/>
          <w:color w:val="000000" w:themeColor="text1"/>
        </w:rPr>
      </w:pPr>
    </w:p>
    <w:p w:rsidR="001A0CBF" w:rsidRDefault="001A0CBF" w:rsidP="001A0CBF">
      <w:pPr>
        <w:spacing w:line="240" w:lineRule="auto"/>
      </w:pPr>
    </w:p>
    <w:p w:rsidR="001A0CBF" w:rsidRDefault="001A0CBF" w:rsidP="001A0CBF">
      <w:pPr>
        <w:spacing w:line="240" w:lineRule="auto"/>
      </w:pPr>
      <w:r>
        <w:t>Herausgeber im Auftrag des Ministeriums für Bildung des Landes Sachsen-Anhalt:</w:t>
      </w:r>
    </w:p>
    <w:p w:rsidR="001A0CBF" w:rsidRDefault="001A0CBF" w:rsidP="001A0CBF">
      <w:pPr>
        <w:spacing w:line="240" w:lineRule="auto"/>
        <w:ind w:left="1560" w:right="2550"/>
      </w:pPr>
      <w:r>
        <w:t>Landesinstitut für Schulqualität und Lehrerbildung Sachsen-Anhalt</w:t>
      </w:r>
    </w:p>
    <w:p w:rsidR="001A0CBF" w:rsidRDefault="001A0CBF" w:rsidP="001A0CBF">
      <w:pPr>
        <w:spacing w:line="240" w:lineRule="auto"/>
        <w:ind w:left="1560" w:right="2125"/>
      </w:pPr>
      <w:r>
        <w:t>Riebeckplatz 09</w:t>
      </w:r>
    </w:p>
    <w:p w:rsidR="001A0CBF" w:rsidRDefault="001A0CBF" w:rsidP="001A0CBF">
      <w:pPr>
        <w:spacing w:line="240" w:lineRule="auto"/>
        <w:ind w:left="1560" w:right="2125"/>
      </w:pPr>
      <w:r>
        <w:t>06110 Halle</w:t>
      </w:r>
    </w:p>
    <w:p w:rsidR="001A0CBF" w:rsidRDefault="001A0CBF" w:rsidP="001A0CBF">
      <w:pPr>
        <w:spacing w:line="240" w:lineRule="auto"/>
        <w:ind w:left="1560"/>
      </w:pPr>
    </w:p>
    <w:p w:rsidR="001A0CBF" w:rsidRDefault="001A0CBF" w:rsidP="001A0CBF">
      <w:pPr>
        <w:spacing w:line="240" w:lineRule="auto"/>
      </w:pPr>
    </w:p>
    <w:p w:rsidR="001A0CBF" w:rsidRDefault="001A0CBF" w:rsidP="001A0CBF">
      <w:pPr>
        <w:spacing w:line="240" w:lineRule="auto"/>
      </w:pPr>
      <w:r>
        <w:rPr>
          <w:noProof/>
          <w:lang w:eastAsia="de-DE"/>
        </w:rPr>
        <w:drawing>
          <wp:inline distT="0" distB="0" distL="0" distR="0" wp14:anchorId="63A8FB38" wp14:editId="64BA78DF">
            <wp:extent cx="1189355" cy="788670"/>
            <wp:effectExtent l="0" t="0" r="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ublikationen$:Image_Presse:CC-OER:OER-Logo SW.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9355" cy="788670"/>
                    </a:xfrm>
                    <a:prstGeom prst="rect">
                      <a:avLst/>
                    </a:prstGeom>
                    <a:noFill/>
                    <a:ln>
                      <a:noFill/>
                    </a:ln>
                  </pic:spPr>
                </pic:pic>
              </a:graphicData>
            </a:graphic>
          </wp:inline>
        </w:drawing>
      </w:r>
    </w:p>
    <w:p w:rsidR="001A0CBF" w:rsidRDefault="001A0CBF" w:rsidP="001A0CBF">
      <w:pPr>
        <w:spacing w:line="240" w:lineRule="auto"/>
      </w:pPr>
    </w:p>
    <w:p w:rsidR="001A0CBF" w:rsidRDefault="001A0CBF" w:rsidP="001A0CBF">
      <w:pPr>
        <w:spacing w:line="240" w:lineRule="auto"/>
      </w:pPr>
      <w:r>
        <w:t xml:space="preserve">Die vorliegende Publikation ist unter der „Creative </w:t>
      </w:r>
      <w:proofErr w:type="spellStart"/>
      <w:r>
        <w:t>Commons</w:t>
      </w:r>
      <w:proofErr w:type="spellEnd"/>
      <w:r>
        <w:t>“-Lizenz veröffentlicht.</w:t>
      </w:r>
    </w:p>
    <w:p w:rsidR="001A0CBF" w:rsidRDefault="001A0CBF" w:rsidP="001A0CBF">
      <w:pPr>
        <w:spacing w:before="60" w:line="240" w:lineRule="auto"/>
      </w:pPr>
    </w:p>
    <w:p w:rsidR="001A0CBF" w:rsidRDefault="001A0CBF" w:rsidP="001A0CBF">
      <w:pPr>
        <w:spacing w:before="60" w:line="240" w:lineRule="auto"/>
      </w:pPr>
      <w:r>
        <w:rPr>
          <w:noProof/>
          <w:lang w:eastAsia="de-DE"/>
        </w:rPr>
        <w:drawing>
          <wp:inline distT="0" distB="0" distL="0" distR="0" wp14:anchorId="60BBE192" wp14:editId="22C980B9">
            <wp:extent cx="179070" cy="179070"/>
            <wp:effectExtent l="0" t="0" r="0" b="0"/>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 b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a:ln>
                      <a:noFill/>
                    </a:ln>
                  </pic:spPr>
                </pic:pic>
              </a:graphicData>
            </a:graphic>
          </wp:inline>
        </w:drawing>
      </w:r>
      <w:r>
        <w:rPr>
          <w:noProof/>
          <w:lang w:eastAsia="de-DE"/>
        </w:rPr>
        <w:drawing>
          <wp:inline distT="0" distB="0" distL="0" distR="0" wp14:anchorId="275BF527" wp14:editId="0DD898A3">
            <wp:extent cx="179070" cy="179070"/>
            <wp:effectExtent l="0" t="0" r="0" b="0"/>
            <wp:docPr id="1" name="Grafik 1"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 s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a:ln>
                      <a:noFill/>
                    </a:ln>
                  </pic:spPr>
                </pic:pic>
              </a:graphicData>
            </a:graphic>
          </wp:inline>
        </w:drawing>
      </w:r>
      <w:r>
        <w:t>CC BY-SA 3.0 DE</w:t>
      </w:r>
    </w:p>
    <w:p w:rsidR="001A0CBF" w:rsidRDefault="001A0CBF" w:rsidP="00FF1E07">
      <w:pPr>
        <w:spacing w:beforeLines="60" w:before="144" w:line="240" w:lineRule="auto"/>
      </w:pPr>
    </w:p>
    <w:p w:rsidR="001A0CBF" w:rsidRDefault="001A0CBF" w:rsidP="00FF1E07">
      <w:pPr>
        <w:spacing w:before="60" w:line="240" w:lineRule="auto"/>
      </w:pPr>
      <w:r>
        <w:t xml:space="preserve">Sie dürfen das Material weiterverbreiten, bearbeiten, verändern und erweitern. </w:t>
      </w:r>
    </w:p>
    <w:p w:rsidR="001A0CBF" w:rsidRDefault="001A0CBF" w:rsidP="00FF1E07">
      <w:pPr>
        <w:spacing w:before="60" w:line="240" w:lineRule="auto"/>
      </w:pPr>
      <w:r>
        <w:t>Wenn Sie das Material oder Teile davon veröffentlichen, müssen Sie den Urheber nennen und kennzeichnen, welche Änderungen Sie vorgenommen haben. Sie müssen das Material und Veränderungen unter den gleichen Lizenzbedingungen weitergeben.</w:t>
      </w:r>
    </w:p>
    <w:p w:rsidR="00FF1E07" w:rsidRDefault="00FF1E07" w:rsidP="00FF1E07">
      <w:pPr>
        <w:spacing w:beforeLines="60" w:before="144" w:line="240" w:lineRule="auto"/>
        <w:rPr>
          <w:sz w:val="20"/>
          <w:szCs w:val="20"/>
        </w:rPr>
      </w:pPr>
      <w:r>
        <w:t>Die Urheberrechte wurden gewissenhaft beachtet. Sollte trotz aller Sorgfalt ein Urheberrecht nicht berücksichtigt worden sein, wird darum gebeten, mit dem LISA in Halle Kontakt aufzunehmen.</w:t>
      </w:r>
    </w:p>
    <w:p w:rsidR="001A0CBF" w:rsidRDefault="002D5E20" w:rsidP="00FF1E07">
      <w:pPr>
        <w:spacing w:before="60" w:line="240" w:lineRule="auto"/>
        <w:rPr>
          <w:rFonts w:eastAsiaTheme="majorEastAsia" w:cstheme="majorBidi"/>
          <w:b/>
          <w:bCs/>
          <w:color w:val="000000" w:themeColor="text1"/>
          <w:sz w:val="26"/>
        </w:rPr>
      </w:pPr>
      <w:hyperlink r:id="rId12" w:history="1">
        <w:r w:rsidR="001A0CBF">
          <w:rPr>
            <w:rStyle w:val="Hyperlink"/>
            <w:sz w:val="20"/>
            <w:szCs w:val="20"/>
          </w:rPr>
          <w:t>http://creativecommons.org/licenses/by-sa/3.0/de/</w:t>
        </w:r>
      </w:hyperlink>
    </w:p>
    <w:p w:rsidR="0050324D" w:rsidRPr="007E011B" w:rsidRDefault="001A0CBF" w:rsidP="00FF1E07">
      <w:pPr>
        <w:pStyle w:val="berschrift3"/>
        <w:spacing w:beforeLines="60" w:before="144" w:after="0" w:line="360" w:lineRule="auto"/>
        <w:rPr>
          <w:b w:val="0"/>
        </w:rPr>
      </w:pPr>
      <w:r>
        <w:br w:type="page"/>
      </w:r>
      <w:bookmarkEnd w:id="0"/>
      <w:r w:rsidR="0050324D">
        <w:lastRenderedPageBreak/>
        <w:t>Aufgaben</w:t>
      </w:r>
    </w:p>
    <w:tbl>
      <w:tblPr>
        <w:tblStyle w:val="Tabellenraster"/>
        <w:tblW w:w="9923" w:type="dxa"/>
        <w:tblInd w:w="-3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9923"/>
      </w:tblGrid>
      <w:tr w:rsidR="0050324D" w:rsidRPr="007E011B" w:rsidTr="00FF1E07">
        <w:tc>
          <w:tcPr>
            <w:tcW w:w="9923" w:type="dxa"/>
            <w:shd w:val="clear" w:color="auto" w:fill="auto"/>
          </w:tcPr>
          <w:p w:rsidR="0050324D" w:rsidRPr="007E011B" w:rsidRDefault="0050324D" w:rsidP="0088474A">
            <w:pPr>
              <w:ind w:left="318" w:hanging="318"/>
            </w:pPr>
            <w:r w:rsidRPr="007E011B">
              <w:t>1.</w:t>
            </w:r>
            <w:r>
              <w:t xml:space="preserve"> </w:t>
            </w:r>
            <w:r>
              <w:tab/>
            </w:r>
            <w:r w:rsidRPr="007E011B">
              <w:t xml:space="preserve">Formuliere </w:t>
            </w:r>
            <w:r w:rsidR="00FF1E07">
              <w:t xml:space="preserve">und erkläre </w:t>
            </w:r>
            <w:r w:rsidRPr="007E011B">
              <w:t>auf der Grundlage der Materialien 1 und 2 den Vorwurf, der Wolfgang Daschner vom Gericht gemacht wird.</w:t>
            </w:r>
          </w:p>
          <w:p w:rsidR="0050324D" w:rsidRPr="007E011B" w:rsidRDefault="0050324D" w:rsidP="0088474A">
            <w:pPr>
              <w:ind w:left="318" w:hanging="318"/>
            </w:pPr>
            <w:r w:rsidRPr="007E011B">
              <w:t>2.</w:t>
            </w:r>
            <w:r>
              <w:t xml:space="preserve"> </w:t>
            </w:r>
            <w:r>
              <w:tab/>
            </w:r>
            <w:r w:rsidRPr="007E011B">
              <w:t xml:space="preserve">Arbeite die </w:t>
            </w:r>
            <w:r w:rsidR="00FF1E07">
              <w:t>Gegena</w:t>
            </w:r>
            <w:r w:rsidRPr="007E011B">
              <w:t>rgumente heraus, die von Daschner und seinen Unterstützern vorgebracht werden (Materialien 3 und 4).</w:t>
            </w:r>
          </w:p>
          <w:p w:rsidR="0050324D" w:rsidRPr="007E011B" w:rsidRDefault="0050324D" w:rsidP="00415AC3">
            <w:pPr>
              <w:ind w:left="318" w:hanging="318"/>
            </w:pPr>
            <w:r w:rsidRPr="007E011B">
              <w:t>3.</w:t>
            </w:r>
            <w:r>
              <w:tab/>
            </w:r>
            <w:r w:rsidR="00415AC3">
              <w:t>Formuliere</w:t>
            </w:r>
            <w:r w:rsidR="00FF1E07">
              <w:t xml:space="preserve"> einen Blogeintrag</w:t>
            </w:r>
            <w:r w:rsidRPr="007E011B">
              <w:t xml:space="preserve">. </w:t>
            </w:r>
            <w:r w:rsidR="00415AC3">
              <w:t>Entwickle</w:t>
            </w:r>
            <w:r w:rsidR="00FF1E07">
              <w:t xml:space="preserve"> dabei ein begründetes Werturteil</w:t>
            </w:r>
            <w:r w:rsidRPr="007E011B">
              <w:t xml:space="preserve"> zur Frage „Foltern für einen guten Zweck?“.</w:t>
            </w:r>
          </w:p>
        </w:tc>
      </w:tr>
    </w:tbl>
    <w:p w:rsidR="0050324D" w:rsidRDefault="0050324D" w:rsidP="0050324D">
      <w:pPr>
        <w:rPr>
          <w:b/>
        </w:rPr>
      </w:pPr>
    </w:p>
    <w:p w:rsidR="00FF1E07" w:rsidRDefault="00FF1E07" w:rsidP="00FF1E07">
      <w:pPr>
        <w:pStyle w:val="berschrift3"/>
      </w:pPr>
      <w:r>
        <w:t>Material</w:t>
      </w:r>
    </w:p>
    <w:p w:rsidR="0050324D" w:rsidRDefault="0050324D" w:rsidP="0050324D">
      <w:pPr>
        <w:rPr>
          <w:b/>
        </w:rPr>
      </w:pPr>
      <w:r w:rsidRPr="0063006B">
        <w:rPr>
          <w:b/>
        </w:rPr>
        <w:t>Material</w:t>
      </w:r>
      <w:r>
        <w:rPr>
          <w:b/>
        </w:rPr>
        <w:t xml:space="preserve"> 1:</w:t>
      </w:r>
      <w:r>
        <w:rPr>
          <w:b/>
        </w:rPr>
        <w:tab/>
        <w:t>Ein Polizist droht Folter an</w:t>
      </w:r>
    </w:p>
    <w:p w:rsidR="0050324D" w:rsidRPr="00710CEF" w:rsidRDefault="0050324D" w:rsidP="0050324D">
      <w:pPr>
        <w:rPr>
          <w:i/>
        </w:rPr>
      </w:pPr>
      <w:r w:rsidRPr="00710CEF">
        <w:rPr>
          <w:i/>
        </w:rPr>
        <w:t xml:space="preserve">Im </w:t>
      </w:r>
      <w:r>
        <w:rPr>
          <w:i/>
        </w:rPr>
        <w:t>f</w:t>
      </w:r>
      <w:r w:rsidRPr="00710CEF">
        <w:rPr>
          <w:i/>
        </w:rPr>
        <w:t>olgenden</w:t>
      </w:r>
      <w:r>
        <w:rPr>
          <w:i/>
        </w:rPr>
        <w:t xml:space="preserve"> Sachtext</w:t>
      </w:r>
      <w:r w:rsidRPr="00710CEF">
        <w:rPr>
          <w:i/>
        </w:rPr>
        <w:t xml:space="preserve"> erhältst du einen Überblick über den Fall Metzler/Daschner.</w:t>
      </w:r>
    </w:p>
    <w:p w:rsidR="0050324D" w:rsidRPr="00CE50FE" w:rsidRDefault="0050324D" w:rsidP="0050324D"/>
    <w:p w:rsidR="0050324D" w:rsidRPr="00CE50FE" w:rsidRDefault="0050324D" w:rsidP="0050324D">
      <w:pPr>
        <w:jc w:val="both"/>
        <w:rPr>
          <w:rFonts w:cs="Arial"/>
        </w:rPr>
        <w:sectPr w:rsidR="0050324D" w:rsidRPr="00CE50FE" w:rsidSect="00FF1E07">
          <w:footerReference w:type="default" r:id="rId13"/>
          <w:footnotePr>
            <w:numRestart w:val="eachSect"/>
          </w:footnotePr>
          <w:type w:val="continuous"/>
          <w:pgSz w:w="11906" w:h="16838" w:code="9"/>
          <w:pgMar w:top="1588" w:right="1134" w:bottom="1247" w:left="1134" w:header="964" w:footer="851" w:gutter="0"/>
          <w:cols w:space="708"/>
          <w:docGrid w:linePitch="360"/>
        </w:sectPr>
      </w:pPr>
    </w:p>
    <w:p w:rsidR="0050324D" w:rsidRPr="00CE50FE" w:rsidRDefault="0050324D" w:rsidP="0050324D">
      <w:pPr>
        <w:jc w:val="both"/>
        <w:rPr>
          <w:rFonts w:cs="Arial"/>
        </w:rPr>
      </w:pPr>
      <w:r w:rsidRPr="00CE50FE">
        <w:rPr>
          <w:rFonts w:cs="Arial"/>
        </w:rPr>
        <w:lastRenderedPageBreak/>
        <w:t>Jakob von Metzler ist der 11jährige Sohn einer Frankfurter Bankiersfamilie. Am 27. Sep</w:t>
      </w:r>
      <w:r>
        <w:rPr>
          <w:rFonts w:cs="Arial"/>
        </w:rPr>
        <w:softHyphen/>
      </w:r>
      <w:r w:rsidRPr="00CE50FE">
        <w:rPr>
          <w:rFonts w:cs="Arial"/>
        </w:rPr>
        <w:t xml:space="preserve">tember 2002 lockt ihn der Student Magnus </w:t>
      </w:r>
      <w:proofErr w:type="spellStart"/>
      <w:r w:rsidRPr="00CE50FE">
        <w:rPr>
          <w:rFonts w:cs="Arial"/>
        </w:rPr>
        <w:t>Gäfgen</w:t>
      </w:r>
      <w:proofErr w:type="spellEnd"/>
      <w:r w:rsidRPr="00CE50FE">
        <w:rPr>
          <w:rFonts w:cs="Arial"/>
        </w:rPr>
        <w:t xml:space="preserve"> in seine Wohnung und hält ihn dort fest. Die Familie von Markus zahlt eine Million Euro als Lösegeld, ohne dass der Junge frei kommt. Am 30. September gelingt es der Polizei, Magnus </w:t>
      </w:r>
      <w:proofErr w:type="spellStart"/>
      <w:r w:rsidRPr="00CE50FE">
        <w:rPr>
          <w:rFonts w:cs="Arial"/>
        </w:rPr>
        <w:t>Gäfgen</w:t>
      </w:r>
      <w:proofErr w:type="spellEnd"/>
      <w:r w:rsidRPr="00CE50FE">
        <w:rPr>
          <w:rFonts w:cs="Arial"/>
        </w:rPr>
        <w:t xml:space="preserve"> festzunehmen, der sich allerdings weigert, den Aufenthaltsort seines Opfers zu nennen.</w:t>
      </w:r>
    </w:p>
    <w:p w:rsidR="0050324D" w:rsidRPr="00CE50FE" w:rsidRDefault="0050324D" w:rsidP="0050324D">
      <w:pPr>
        <w:jc w:val="both"/>
        <w:rPr>
          <w:rFonts w:cs="Arial"/>
        </w:rPr>
      </w:pPr>
      <w:r w:rsidRPr="00CE50FE">
        <w:rPr>
          <w:rFonts w:cs="Arial"/>
        </w:rPr>
        <w:t xml:space="preserve">An den Verhören ist der Frankfurter Polizei-Vizepräsident Wolfgang Daschner beteiligt, der dem Verdächtigen große Schmerzen und das Einflößen eines „Wahrheitsserums“ androht, sollte er den Aufenthaltsort des Entführten nicht nennen. Nach der Drohung gesteht </w:t>
      </w:r>
      <w:proofErr w:type="spellStart"/>
      <w:r w:rsidRPr="00CE50FE">
        <w:rPr>
          <w:rFonts w:cs="Arial"/>
        </w:rPr>
        <w:t>Gäfgen</w:t>
      </w:r>
      <w:proofErr w:type="spellEnd"/>
      <w:r w:rsidRPr="00CE50FE">
        <w:rPr>
          <w:rFonts w:cs="Arial"/>
        </w:rPr>
        <w:t xml:space="preserve">, dass Jakob schon tot sei und führt die Polizei zum Versteck der Leiche. </w:t>
      </w:r>
      <w:proofErr w:type="spellStart"/>
      <w:r w:rsidRPr="00CE50FE">
        <w:rPr>
          <w:rFonts w:cs="Arial"/>
        </w:rPr>
        <w:t>Gäfgen</w:t>
      </w:r>
      <w:proofErr w:type="spellEnd"/>
      <w:r w:rsidRPr="00CE50FE">
        <w:rPr>
          <w:rFonts w:cs="Arial"/>
        </w:rPr>
        <w:t xml:space="preserve"> hatte den Jungen bereits am Tag der Entführung erwürgt.</w:t>
      </w:r>
    </w:p>
    <w:p w:rsidR="0050324D" w:rsidRDefault="0050324D" w:rsidP="0050324D">
      <w:pPr>
        <w:jc w:val="both"/>
        <w:rPr>
          <w:rFonts w:cs="Arial"/>
        </w:rPr>
      </w:pPr>
      <w:r w:rsidRPr="00CE50FE">
        <w:rPr>
          <w:rFonts w:cs="Arial"/>
        </w:rPr>
        <w:t>Weil er dem Verdächtigen Schmerzen und damit Folter angedroht hat, wird der Polizei-Vizepräsident Wolfgang Daschner später angeklagt und schuldig gesprochen. Er erhält eine Geldstrafe von 10 800 Euro.</w:t>
      </w:r>
    </w:p>
    <w:p w:rsidR="0050324D" w:rsidRPr="00CE50FE" w:rsidRDefault="0050324D" w:rsidP="0050324D">
      <w:pPr>
        <w:jc w:val="both"/>
        <w:rPr>
          <w:rFonts w:cs="Arial"/>
        </w:rPr>
        <w:sectPr w:rsidR="0050324D" w:rsidRPr="00CE50FE" w:rsidSect="00FF1E07">
          <w:footnotePr>
            <w:numRestart w:val="eachSect"/>
          </w:footnotePr>
          <w:type w:val="continuous"/>
          <w:pgSz w:w="11906" w:h="16838" w:code="9"/>
          <w:pgMar w:top="1588" w:right="1134" w:bottom="1247" w:left="1134" w:header="964" w:footer="851" w:gutter="0"/>
          <w:lnNumType w:countBy="5" w:restart="newSection"/>
          <w:cols w:space="708"/>
          <w:docGrid w:linePitch="360"/>
        </w:sectPr>
      </w:pPr>
    </w:p>
    <w:p w:rsidR="0050324D" w:rsidRDefault="0050324D" w:rsidP="0050324D">
      <w:pPr>
        <w:jc w:val="both"/>
        <w:rPr>
          <w:rFonts w:cs="Arial"/>
        </w:rPr>
      </w:pPr>
    </w:p>
    <w:p w:rsidR="0050324D" w:rsidRPr="008E4030" w:rsidRDefault="0050324D" w:rsidP="0050324D">
      <w:pPr>
        <w:jc w:val="both"/>
        <w:rPr>
          <w:rFonts w:cs="Arial"/>
        </w:rPr>
      </w:pPr>
    </w:p>
    <w:p w:rsidR="0050324D" w:rsidRPr="000554C6" w:rsidRDefault="0050324D" w:rsidP="0050324D">
      <w:pPr>
        <w:rPr>
          <w:b/>
        </w:rPr>
      </w:pPr>
      <w:r w:rsidRPr="000554C6">
        <w:rPr>
          <w:b/>
        </w:rPr>
        <w:t xml:space="preserve">Material </w:t>
      </w:r>
      <w:r>
        <w:rPr>
          <w:b/>
        </w:rPr>
        <w:t>2</w:t>
      </w:r>
      <w:r w:rsidRPr="000554C6">
        <w:rPr>
          <w:b/>
        </w:rPr>
        <w:t xml:space="preserve">: </w:t>
      </w:r>
      <w:r>
        <w:rPr>
          <w:b/>
        </w:rPr>
        <w:tab/>
      </w:r>
      <w:r w:rsidRPr="000554C6">
        <w:rPr>
          <w:b/>
        </w:rPr>
        <w:t>Europäische Menschenrechtskonvention (Auszug)</w:t>
      </w:r>
    </w:p>
    <w:p w:rsidR="0050324D" w:rsidRDefault="0050324D" w:rsidP="0050324D"/>
    <w:p w:rsidR="0050324D" w:rsidRPr="00CE50FE" w:rsidRDefault="0050324D" w:rsidP="0050324D">
      <w:r w:rsidRPr="00CE50FE">
        <w:t xml:space="preserve">Artikel 3: </w:t>
      </w:r>
      <w:r w:rsidRPr="00CE50FE">
        <w:tab/>
        <w:t xml:space="preserve">Verbot der Folter </w:t>
      </w:r>
    </w:p>
    <w:p w:rsidR="0050324D" w:rsidRPr="00487417" w:rsidRDefault="0050324D" w:rsidP="0050324D">
      <w:pPr>
        <w:jc w:val="both"/>
      </w:pPr>
      <w:r w:rsidRPr="00487417">
        <w:t>Niemand darf der Folter oder unmenschlicher oder erniedrigender Strafe oder Behandlung unter</w:t>
      </w:r>
      <w:r>
        <w:softHyphen/>
      </w:r>
      <w:r w:rsidRPr="00487417">
        <w:t xml:space="preserve">worfen werden. </w:t>
      </w:r>
    </w:p>
    <w:p w:rsidR="0050324D" w:rsidRDefault="0050324D" w:rsidP="0050324D">
      <w:pPr>
        <w:rPr>
          <w:b/>
        </w:rPr>
      </w:pPr>
    </w:p>
    <w:p w:rsidR="00FF1E07" w:rsidRDefault="00FF1E07">
      <w:pPr>
        <w:spacing w:after="200" w:line="276" w:lineRule="auto"/>
        <w:rPr>
          <w:b/>
        </w:rPr>
      </w:pPr>
      <w:r>
        <w:rPr>
          <w:b/>
        </w:rPr>
        <w:br w:type="page"/>
      </w:r>
    </w:p>
    <w:p w:rsidR="0050324D" w:rsidRPr="002C5A75" w:rsidRDefault="0050324D" w:rsidP="0050324D">
      <w:pPr>
        <w:rPr>
          <w:b/>
        </w:rPr>
      </w:pPr>
      <w:r w:rsidRPr="001F39A9">
        <w:rPr>
          <w:b/>
        </w:rPr>
        <w:lastRenderedPageBreak/>
        <w:t xml:space="preserve">Material </w:t>
      </w:r>
      <w:r>
        <w:rPr>
          <w:b/>
        </w:rPr>
        <w:t>3:</w:t>
      </w:r>
      <w:r>
        <w:rPr>
          <w:b/>
        </w:rPr>
        <w:tab/>
        <w:t>Aus einem Interview mit Wolfgang Daschner</w:t>
      </w:r>
    </w:p>
    <w:p w:rsidR="0050324D" w:rsidRDefault="0050324D" w:rsidP="0050324D">
      <w:pPr>
        <w:jc w:val="both"/>
        <w:rPr>
          <w:i/>
        </w:rPr>
      </w:pPr>
      <w:r>
        <w:rPr>
          <w:i/>
        </w:rPr>
        <w:t>Einem umfangreichen Interview mit dem Focus ist der folgende Abschnitt entnommen, der die Position von Wolfgang Daschner zeigt.</w:t>
      </w:r>
    </w:p>
    <w:p w:rsidR="0050324D" w:rsidRDefault="0050324D" w:rsidP="0050324D">
      <w:pPr>
        <w:rPr>
          <w:i/>
        </w:rPr>
      </w:pPr>
    </w:p>
    <w:p w:rsidR="0050324D" w:rsidRDefault="0050324D" w:rsidP="0050324D">
      <w:pPr>
        <w:sectPr w:rsidR="0050324D" w:rsidSect="00FF1E07">
          <w:footnotePr>
            <w:numRestart w:val="eachSect"/>
          </w:footnotePr>
          <w:type w:val="continuous"/>
          <w:pgSz w:w="11906" w:h="16838" w:code="9"/>
          <w:pgMar w:top="1588" w:right="1134" w:bottom="1247" w:left="1134" w:header="964" w:footer="851" w:gutter="0"/>
          <w:cols w:space="708"/>
          <w:docGrid w:linePitch="360"/>
        </w:sectPr>
      </w:pPr>
    </w:p>
    <w:p w:rsidR="0050324D" w:rsidRDefault="0050324D" w:rsidP="00FF1E07">
      <w:pPr>
        <w:spacing w:before="60"/>
        <w:jc w:val="both"/>
      </w:pPr>
      <w:r w:rsidRPr="002C5A75">
        <w:lastRenderedPageBreak/>
        <w:t xml:space="preserve">FOCUS: Herr Daschner, Sie galten als vorbildlicher Polizist, der sich stets an die Vorschriften hielt. Dann ließen Sie Magnus </w:t>
      </w:r>
      <w:proofErr w:type="spellStart"/>
      <w:r w:rsidRPr="002C5A75">
        <w:t>Gäfgen</w:t>
      </w:r>
      <w:proofErr w:type="spellEnd"/>
      <w:r w:rsidRPr="002C5A75">
        <w:t>, dem Entführer des Bankierssohnes Jakob von Metzler, Schmerzen androhen, um das Leben des Jungen zu retten. Bereuen Sie den Entschluss, der Ihnen eine Verurteilung wegen Nötigung einbrachte?</w:t>
      </w:r>
    </w:p>
    <w:p w:rsidR="0050324D" w:rsidRDefault="0050324D" w:rsidP="00FF1E07">
      <w:pPr>
        <w:spacing w:before="60"/>
        <w:jc w:val="both"/>
      </w:pPr>
      <w:r w:rsidRPr="001F39A9">
        <w:rPr>
          <w:caps/>
        </w:rPr>
        <w:t>Daschner</w:t>
      </w:r>
      <w:r w:rsidRPr="002C5A75">
        <w:t>: Nein, es gab keine andere Lösung. Das Grundgesetz der Bundesrepublik Deutschland verpflichtet „alle staatliche Gewalt“, die Würde des Menschen zu achten und zu schützen. Wenn aber beides nicht möglich ist, nämlich die Würde des Täters zu achten und gleichzeitig auch die Würde des Opfers zu schützen, muss eine Entscheidung getroffen werden. Im vorliegenden Fall war zu berücksichtigen, dass das Recht des entführten Kindes auf Leben, Freiheit und körperliche Unversehrtheit existenziell bedroht war, während das Recht des Täters auf körperliche Unversehrtheit allenfalls partiell beeinträchtigt worden wäre. Hätte ich nicht alles unternommen, um das Leben des entführten Kindes zu retten, und wäre dadurch der vom Täter geplante Mord vollendet worden, dann wäre ich wegen Tötung durch Unterlassen verurteilt worden.</w:t>
      </w:r>
    </w:p>
    <w:p w:rsidR="0050324D" w:rsidRDefault="0050324D" w:rsidP="00FF1E07">
      <w:pPr>
        <w:spacing w:before="60"/>
        <w:jc w:val="both"/>
      </w:pPr>
      <w:r w:rsidRPr="002C5A75">
        <w:t>FOCUS: Ist Gewaltandrohung einem Beamten nicht strikt untersagt?</w:t>
      </w:r>
    </w:p>
    <w:p w:rsidR="00FF1E07" w:rsidRDefault="0050324D" w:rsidP="00FF1E07">
      <w:pPr>
        <w:spacing w:before="60"/>
        <w:jc w:val="both"/>
      </w:pPr>
      <w:r w:rsidRPr="001F39A9">
        <w:rPr>
          <w:caps/>
        </w:rPr>
        <w:t>Daschner</w:t>
      </w:r>
      <w:r w:rsidRPr="002C5A75">
        <w:t>: Es gab einen extremen Handlungsdruck. Wir hatten ja gehofft, dass das Kind noch lebte. Normalerweise stirbt ein Mensch schon nach maximal vier Tagen ohne Flüssigkeit – diese Grenze war am Vormittag des 1. Oktober 2002 erreicht. Als ich um 8.23</w:t>
      </w:r>
      <w:r>
        <w:t> </w:t>
      </w:r>
      <w:r w:rsidRPr="002C5A75">
        <w:t xml:space="preserve">Uhr darüber informiert wurde, dass in der von Magnus </w:t>
      </w:r>
      <w:proofErr w:type="spellStart"/>
      <w:r w:rsidRPr="002C5A75">
        <w:t>Gäfgen</w:t>
      </w:r>
      <w:proofErr w:type="spellEnd"/>
      <w:r w:rsidRPr="002C5A75">
        <w:t xml:space="preserve"> als Aufenthaltsort des Kindes bezeichneten Hütte am </w:t>
      </w:r>
      <w:proofErr w:type="spellStart"/>
      <w:r w:rsidRPr="002C5A75">
        <w:t>Langener</w:t>
      </w:r>
      <w:proofErr w:type="spellEnd"/>
      <w:r w:rsidRPr="002C5A75">
        <w:t xml:space="preserve"> Waldsee ein Schlaflager in Kindergröße mit Blutspuren gefunden worden war, fehlten zu dieser ultimativen Frist nur noch zwei Stunden. Magnus </w:t>
      </w:r>
      <w:proofErr w:type="spellStart"/>
      <w:r w:rsidRPr="002C5A75">
        <w:t>Gäfgen</w:t>
      </w:r>
      <w:proofErr w:type="spellEnd"/>
      <w:r w:rsidRPr="002C5A75">
        <w:t xml:space="preserve"> war zuvor stundenlang verhört worden, ohne uns bei der Suche nach dem Jungen weiterzuhelfen.</w:t>
      </w:r>
      <w:r w:rsidR="00FF1E07">
        <w:t xml:space="preserve"> </w:t>
      </w:r>
      <w:r>
        <w:t>[…]</w:t>
      </w:r>
    </w:p>
    <w:p w:rsidR="0050324D" w:rsidRDefault="0050324D" w:rsidP="00FF1E07">
      <w:pPr>
        <w:spacing w:before="60"/>
        <w:jc w:val="both"/>
      </w:pPr>
      <w:r w:rsidRPr="002C5A75">
        <w:t>FOCUS: Was würden Sie einem Polizisten raten, wenn er sich in einer ähnlichen Situation wie im Fall Metzler an Sie wenden würde?</w:t>
      </w:r>
    </w:p>
    <w:p w:rsidR="0050324D" w:rsidRDefault="0050324D" w:rsidP="00FF1E07">
      <w:pPr>
        <w:spacing w:before="60"/>
        <w:jc w:val="both"/>
      </w:pPr>
      <w:r w:rsidRPr="001F39A9">
        <w:rPr>
          <w:caps/>
        </w:rPr>
        <w:t>Daschner</w:t>
      </w:r>
      <w:r w:rsidRPr="002C5A75">
        <w:t>: Nach den bedrückenden Erfahrungen der vergangenen dreieinhalb Jahre ist es schwierig, einen Rat zu geben. Es ist letztlich eine Frage des Gewissens, ob man mit dem Bewusstsein leben kann, den Tod eines Menschen mitverschuldet zu haben, obwohl man sein Leben hätte retten können.</w:t>
      </w:r>
    </w:p>
    <w:p w:rsidR="0050324D" w:rsidRDefault="0050324D" w:rsidP="00FF1E07">
      <w:pPr>
        <w:spacing w:before="60"/>
        <w:jc w:val="both"/>
        <w:sectPr w:rsidR="0050324D" w:rsidSect="00FF1E07">
          <w:headerReference w:type="even" r:id="rId14"/>
          <w:headerReference w:type="default" r:id="rId15"/>
          <w:footnotePr>
            <w:numRestart w:val="eachSect"/>
          </w:footnotePr>
          <w:type w:val="continuous"/>
          <w:pgSz w:w="11906" w:h="16838" w:code="9"/>
          <w:pgMar w:top="1588" w:right="1134" w:bottom="1247" w:left="1134" w:header="964" w:footer="851" w:gutter="0"/>
          <w:lnNumType w:countBy="5" w:restart="newSection"/>
          <w:cols w:space="708"/>
          <w:docGrid w:linePitch="360"/>
        </w:sectPr>
      </w:pPr>
    </w:p>
    <w:p w:rsidR="00FF1E07" w:rsidRDefault="00FF1E07" w:rsidP="00FF1E07">
      <w:pPr>
        <w:spacing w:line="240" w:lineRule="auto"/>
        <w:rPr>
          <w:i/>
          <w:sz w:val="20"/>
          <w:szCs w:val="20"/>
        </w:rPr>
      </w:pPr>
    </w:p>
    <w:p w:rsidR="00FF1E07" w:rsidRDefault="00FF1E07" w:rsidP="00FF1E07">
      <w:pPr>
        <w:spacing w:line="240" w:lineRule="auto"/>
        <w:rPr>
          <w:i/>
          <w:sz w:val="20"/>
          <w:szCs w:val="20"/>
        </w:rPr>
      </w:pPr>
      <w:r>
        <w:rPr>
          <w:i/>
          <w:sz w:val="20"/>
          <w:szCs w:val="20"/>
        </w:rPr>
        <w:t>Thomas Zorn: Gefoltert wurde nur Jakob. In:</w:t>
      </w:r>
      <w:r w:rsidR="00FE7DB6">
        <w:rPr>
          <w:i/>
          <w:sz w:val="20"/>
          <w:szCs w:val="20"/>
        </w:rPr>
        <w:t xml:space="preserve"> </w:t>
      </w:r>
      <w:r w:rsidR="0050324D" w:rsidRPr="00710CEF">
        <w:rPr>
          <w:i/>
          <w:sz w:val="20"/>
          <w:szCs w:val="20"/>
        </w:rPr>
        <w:t>FOCUS Magazin</w:t>
      </w:r>
      <w:r>
        <w:rPr>
          <w:i/>
          <w:sz w:val="20"/>
          <w:szCs w:val="20"/>
        </w:rPr>
        <w:t xml:space="preserve"> </w:t>
      </w:r>
      <w:r w:rsidR="0050324D" w:rsidRPr="00710CEF">
        <w:rPr>
          <w:i/>
          <w:sz w:val="20"/>
          <w:szCs w:val="20"/>
        </w:rPr>
        <w:t>Nr. 30 (2006)</w:t>
      </w:r>
      <w:r>
        <w:rPr>
          <w:i/>
          <w:sz w:val="20"/>
          <w:szCs w:val="20"/>
        </w:rPr>
        <w:t>,</w:t>
      </w:r>
      <w:r w:rsidR="0050324D" w:rsidRPr="00710CEF">
        <w:rPr>
          <w:i/>
          <w:sz w:val="20"/>
          <w:szCs w:val="20"/>
        </w:rPr>
        <w:t xml:space="preserve"> 24.</w:t>
      </w:r>
      <w:r>
        <w:rPr>
          <w:i/>
          <w:sz w:val="20"/>
          <w:szCs w:val="20"/>
        </w:rPr>
        <w:t>7.</w:t>
      </w:r>
      <w:r w:rsidR="0050324D" w:rsidRPr="00710CEF">
        <w:rPr>
          <w:i/>
          <w:sz w:val="20"/>
          <w:szCs w:val="20"/>
        </w:rPr>
        <w:t xml:space="preserve">2006 </w:t>
      </w:r>
    </w:p>
    <w:p w:rsidR="0050324D" w:rsidRPr="00FF1E07" w:rsidRDefault="00FF1E07" w:rsidP="00FF1E07">
      <w:pPr>
        <w:spacing w:line="240" w:lineRule="auto"/>
        <w:rPr>
          <w:i/>
          <w:sz w:val="20"/>
          <w:szCs w:val="20"/>
        </w:rPr>
      </w:pPr>
      <w:r>
        <w:rPr>
          <w:i/>
          <w:sz w:val="20"/>
          <w:szCs w:val="20"/>
        </w:rPr>
        <w:t xml:space="preserve">Fundstelle: </w:t>
      </w:r>
      <w:hyperlink r:id="rId16" w:history="1">
        <w:r w:rsidRPr="00924899">
          <w:rPr>
            <w:rStyle w:val="Hyperlink"/>
            <w:i/>
            <w:sz w:val="20"/>
            <w:szCs w:val="20"/>
          </w:rPr>
          <w:t>http://www.focus.de/politik/deutschland/deutschland-gefoltert-wurde-nur-jakob_aid_217519.html</w:t>
        </w:r>
      </w:hyperlink>
      <w:r>
        <w:rPr>
          <w:i/>
          <w:sz w:val="20"/>
          <w:szCs w:val="20"/>
        </w:rPr>
        <w:t xml:space="preserve"> </w:t>
      </w:r>
      <w:r w:rsidR="0050324D" w:rsidRPr="00710CEF">
        <w:rPr>
          <w:i/>
          <w:sz w:val="20"/>
          <w:szCs w:val="20"/>
        </w:rPr>
        <w:t xml:space="preserve"> </w:t>
      </w:r>
      <w:r>
        <w:rPr>
          <w:i/>
          <w:sz w:val="20"/>
          <w:szCs w:val="20"/>
        </w:rPr>
        <w:t>(27.7.2016</w:t>
      </w:r>
    </w:p>
    <w:p w:rsidR="0050324D" w:rsidRPr="00DE7D0E" w:rsidRDefault="0050324D" w:rsidP="0050324D">
      <w:pPr>
        <w:ind w:left="1418" w:hanging="1418"/>
        <w:rPr>
          <w:b/>
        </w:rPr>
      </w:pPr>
      <w:r w:rsidRPr="00DE7D0E">
        <w:rPr>
          <w:b/>
        </w:rPr>
        <w:lastRenderedPageBreak/>
        <w:t>Material 4</w:t>
      </w:r>
      <w:r>
        <w:rPr>
          <w:b/>
        </w:rPr>
        <w:t>:</w:t>
      </w:r>
      <w:r w:rsidRPr="00DE7D0E">
        <w:rPr>
          <w:b/>
        </w:rPr>
        <w:tab/>
        <w:t xml:space="preserve">Aus dem Blog </w:t>
      </w:r>
      <w:r>
        <w:rPr>
          <w:b/>
        </w:rPr>
        <w:t>im</w:t>
      </w:r>
      <w:r w:rsidRPr="00DE7D0E">
        <w:rPr>
          <w:b/>
        </w:rPr>
        <w:t xml:space="preserve"> FOCUS – Reaktionen auf den Fall Daschner </w:t>
      </w:r>
      <w:r>
        <w:rPr>
          <w:b/>
        </w:rPr>
        <w:br/>
        <w:t>(ganz kleine Auswahl)</w:t>
      </w:r>
    </w:p>
    <w:p w:rsidR="0050324D" w:rsidRDefault="0050324D" w:rsidP="0050324D">
      <w:pPr>
        <w:rPr>
          <w:rFonts w:cs="Arial"/>
          <w:color w:val="000000"/>
        </w:rPr>
      </w:pPr>
    </w:p>
    <w:p w:rsidR="0050324D" w:rsidRPr="00E12EF4" w:rsidRDefault="002D5E20" w:rsidP="0050324D">
      <w:pPr>
        <w:rPr>
          <w:rFonts w:cs="Arial"/>
          <w:color w:val="000000"/>
        </w:rPr>
      </w:pPr>
      <w:hyperlink r:id="rId17" w:anchor="#" w:history="1">
        <w:r w:rsidR="0050324D" w:rsidRPr="00E12EF4">
          <w:rPr>
            <w:rFonts w:cs="Arial"/>
            <w:b/>
            <w:bCs/>
            <w:color w:val="000000"/>
          </w:rPr>
          <w:t>Respekt und Achtung für Daschner!</w:t>
        </w:r>
      </w:hyperlink>
    </w:p>
    <w:p w:rsidR="0050324D" w:rsidRPr="00E12EF4" w:rsidRDefault="0050324D" w:rsidP="0050324D">
      <w:pPr>
        <w:rPr>
          <w:rFonts w:cs="Arial"/>
          <w:i/>
          <w:sz w:val="20"/>
          <w:szCs w:val="20"/>
        </w:rPr>
      </w:pPr>
      <w:r w:rsidRPr="00E12EF4">
        <w:rPr>
          <w:rFonts w:cs="Arial"/>
          <w:i/>
          <w:sz w:val="20"/>
          <w:szCs w:val="20"/>
        </w:rPr>
        <w:t>von Gaby (</w:t>
      </w:r>
      <w:r w:rsidRPr="00E12EF4">
        <w:rPr>
          <w:rFonts w:cs="Arial"/>
          <w:bCs/>
          <w:i/>
          <w:sz w:val="20"/>
          <w:szCs w:val="20"/>
        </w:rPr>
        <w:t>06.12.06, 22:49</w:t>
      </w:r>
      <w:r w:rsidRPr="00E12EF4">
        <w:rPr>
          <w:rFonts w:cs="Arial"/>
          <w:i/>
          <w:sz w:val="20"/>
          <w:szCs w:val="20"/>
        </w:rPr>
        <w:t>)</w:t>
      </w:r>
    </w:p>
    <w:p w:rsidR="0050324D" w:rsidRPr="008F6D4B" w:rsidRDefault="0050324D" w:rsidP="0050324D">
      <w:pPr>
        <w:jc w:val="both"/>
        <w:rPr>
          <w:rFonts w:cs="Arial"/>
        </w:rPr>
      </w:pPr>
      <w:r w:rsidRPr="008F6D4B">
        <w:rPr>
          <w:rFonts w:cs="Arial"/>
        </w:rPr>
        <w:t>Trotz der Gewissheit, welche Probleme auf ihn zukommen, hat Herr Daschner in selbstloser Weise versucht, das Leben eines wehrlosen Kindes aus den Händen eines verachtens</w:t>
      </w:r>
      <w:r>
        <w:rPr>
          <w:rFonts w:cs="Arial"/>
        </w:rPr>
        <w:softHyphen/>
      </w:r>
      <w:r w:rsidRPr="008F6D4B">
        <w:rPr>
          <w:rFonts w:cs="Arial"/>
        </w:rPr>
        <w:t xml:space="preserve">werten, grausamen Mörders zu retten. Ich habe allen Respekt vor Herrn Daschner! </w:t>
      </w:r>
    </w:p>
    <w:p w:rsidR="0050324D" w:rsidRPr="008F6D4B" w:rsidRDefault="0050324D" w:rsidP="0050324D">
      <w:pPr>
        <w:jc w:val="both"/>
      </w:pPr>
    </w:p>
    <w:p w:rsidR="0050324D" w:rsidRPr="00E12EF4" w:rsidRDefault="002D5E20" w:rsidP="0050324D">
      <w:pPr>
        <w:jc w:val="both"/>
        <w:rPr>
          <w:rFonts w:cs="Arial"/>
          <w:color w:val="000000"/>
        </w:rPr>
      </w:pPr>
      <w:hyperlink r:id="rId18" w:anchor="#" w:history="1">
        <w:r w:rsidR="0050324D" w:rsidRPr="00E12EF4">
          <w:rPr>
            <w:rFonts w:cs="Arial"/>
            <w:b/>
            <w:bCs/>
            <w:color w:val="000000"/>
          </w:rPr>
          <w:t>Wertefrage</w:t>
        </w:r>
      </w:hyperlink>
    </w:p>
    <w:p w:rsidR="0050324D" w:rsidRPr="00E12EF4" w:rsidRDefault="0050324D" w:rsidP="0050324D">
      <w:pPr>
        <w:jc w:val="both"/>
        <w:rPr>
          <w:rFonts w:cs="Arial"/>
          <w:i/>
          <w:sz w:val="20"/>
          <w:szCs w:val="20"/>
        </w:rPr>
      </w:pPr>
      <w:r w:rsidRPr="00E12EF4">
        <w:rPr>
          <w:rFonts w:cs="Arial"/>
          <w:i/>
          <w:sz w:val="20"/>
          <w:szCs w:val="20"/>
        </w:rPr>
        <w:t>von Frank (</w:t>
      </w:r>
      <w:r w:rsidRPr="00E12EF4">
        <w:rPr>
          <w:rFonts w:cs="Arial"/>
          <w:bCs/>
          <w:i/>
          <w:sz w:val="20"/>
          <w:szCs w:val="20"/>
        </w:rPr>
        <w:t>20.10.06, 18:56</w:t>
      </w:r>
      <w:r w:rsidRPr="00E12EF4">
        <w:rPr>
          <w:rFonts w:cs="Arial"/>
          <w:i/>
          <w:sz w:val="20"/>
          <w:szCs w:val="20"/>
        </w:rPr>
        <w:t xml:space="preserve"> )</w:t>
      </w:r>
    </w:p>
    <w:p w:rsidR="0050324D" w:rsidRPr="008F6D4B" w:rsidRDefault="0050324D" w:rsidP="0050324D">
      <w:pPr>
        <w:jc w:val="both"/>
        <w:rPr>
          <w:rFonts w:cs="Arial"/>
        </w:rPr>
      </w:pPr>
      <w:r w:rsidRPr="008F6D4B">
        <w:rPr>
          <w:rFonts w:cs="Arial"/>
        </w:rPr>
        <w:t>Polizisten schießen auf fliehende Bankräuber (Verbrechen bereits begangen): In Ordnung! Gewaltandrohung, um das Leben eines Menschen zu retten (und um ein Verbrechen zu verhindern): Folter? Was ist ein Kinderleben wert? Das Verhalten D</w:t>
      </w:r>
      <w:r>
        <w:rPr>
          <w:rFonts w:cs="Arial"/>
        </w:rPr>
        <w:t>aschner</w:t>
      </w:r>
      <w:r w:rsidRPr="008F6D4B">
        <w:rPr>
          <w:rFonts w:cs="Arial"/>
        </w:rPr>
        <w:t>s gehört gericht</w:t>
      </w:r>
      <w:r>
        <w:rPr>
          <w:rFonts w:cs="Arial"/>
        </w:rPr>
        <w:softHyphen/>
      </w:r>
      <w:r w:rsidRPr="008F6D4B">
        <w:rPr>
          <w:rFonts w:cs="Arial"/>
        </w:rPr>
        <w:t>lich untersucht, völlig richtig! Im Ergebnis sollte D</w:t>
      </w:r>
      <w:r>
        <w:rPr>
          <w:rFonts w:cs="Arial"/>
        </w:rPr>
        <w:t>aschner</w:t>
      </w:r>
      <w:r w:rsidRPr="008F6D4B">
        <w:rPr>
          <w:rFonts w:cs="Arial"/>
        </w:rPr>
        <w:t xml:space="preserve"> belobigt werden ob seines abwägenden Verhaltens und seiner Zivilcourage</w:t>
      </w:r>
      <w:r>
        <w:rPr>
          <w:rFonts w:cs="Arial"/>
        </w:rPr>
        <w:t>.</w:t>
      </w:r>
    </w:p>
    <w:p w:rsidR="0050324D" w:rsidRPr="008F6D4B" w:rsidRDefault="0050324D" w:rsidP="0050324D">
      <w:pPr>
        <w:jc w:val="both"/>
      </w:pPr>
    </w:p>
    <w:p w:rsidR="0050324D" w:rsidRPr="00E12EF4" w:rsidRDefault="002D5E20" w:rsidP="0050324D">
      <w:pPr>
        <w:jc w:val="both"/>
        <w:rPr>
          <w:rFonts w:cs="Arial"/>
          <w:color w:val="000000"/>
        </w:rPr>
      </w:pPr>
      <w:hyperlink r:id="rId19" w:anchor="#" w:history="1">
        <w:r w:rsidR="0050324D" w:rsidRPr="00E12EF4">
          <w:rPr>
            <w:rFonts w:cs="Arial"/>
            <w:b/>
            <w:bCs/>
            <w:color w:val="000000"/>
          </w:rPr>
          <w:t>Kein Folterstaat</w:t>
        </w:r>
      </w:hyperlink>
    </w:p>
    <w:p w:rsidR="0050324D" w:rsidRPr="00E12EF4" w:rsidRDefault="0050324D" w:rsidP="0050324D">
      <w:pPr>
        <w:jc w:val="both"/>
        <w:rPr>
          <w:rFonts w:cs="Arial"/>
          <w:i/>
          <w:sz w:val="20"/>
          <w:szCs w:val="20"/>
        </w:rPr>
      </w:pPr>
      <w:r w:rsidRPr="00E12EF4">
        <w:rPr>
          <w:rFonts w:cs="Arial"/>
          <w:i/>
          <w:sz w:val="20"/>
          <w:szCs w:val="20"/>
        </w:rPr>
        <w:t xml:space="preserve">von </w:t>
      </w:r>
      <w:proofErr w:type="spellStart"/>
      <w:r w:rsidRPr="00E12EF4">
        <w:rPr>
          <w:rFonts w:cs="Arial"/>
          <w:i/>
          <w:sz w:val="20"/>
          <w:szCs w:val="20"/>
        </w:rPr>
        <w:t>alf</w:t>
      </w:r>
      <w:proofErr w:type="spellEnd"/>
      <w:r w:rsidRPr="00E12EF4">
        <w:rPr>
          <w:rFonts w:cs="Arial"/>
          <w:i/>
          <w:sz w:val="20"/>
          <w:szCs w:val="20"/>
        </w:rPr>
        <w:t xml:space="preserve"> (</w:t>
      </w:r>
      <w:r w:rsidRPr="00E12EF4">
        <w:rPr>
          <w:rFonts w:cs="Arial"/>
          <w:bCs/>
          <w:i/>
          <w:sz w:val="20"/>
          <w:szCs w:val="20"/>
        </w:rPr>
        <w:t>23.08.06, 21:13</w:t>
      </w:r>
      <w:r w:rsidRPr="00E12EF4">
        <w:rPr>
          <w:rFonts w:cs="Arial"/>
          <w:i/>
          <w:sz w:val="20"/>
          <w:szCs w:val="20"/>
        </w:rPr>
        <w:t>)</w:t>
      </w:r>
    </w:p>
    <w:p w:rsidR="0050324D" w:rsidRPr="008F6D4B" w:rsidRDefault="0050324D" w:rsidP="0050324D">
      <w:pPr>
        <w:jc w:val="both"/>
        <w:rPr>
          <w:rFonts w:cs="Arial"/>
        </w:rPr>
      </w:pPr>
      <w:r w:rsidRPr="008F6D4B">
        <w:rPr>
          <w:rFonts w:cs="Arial"/>
        </w:rPr>
        <w:t xml:space="preserve">Daschner gehört für immer suspendiert! So jemanden kann sich unser Staat nicht leisten, wir sind doch nicht in Chile! </w:t>
      </w:r>
    </w:p>
    <w:p w:rsidR="0050324D" w:rsidRPr="008F6D4B" w:rsidRDefault="0050324D" w:rsidP="0050324D">
      <w:pPr>
        <w:jc w:val="both"/>
      </w:pPr>
    </w:p>
    <w:p w:rsidR="0050324D" w:rsidRPr="00E12EF4" w:rsidRDefault="002D5E20" w:rsidP="0050324D">
      <w:pPr>
        <w:jc w:val="both"/>
        <w:rPr>
          <w:rFonts w:cs="Arial"/>
          <w:color w:val="000000"/>
        </w:rPr>
      </w:pPr>
      <w:hyperlink r:id="rId20" w:anchor="#" w:history="1">
        <w:r w:rsidR="0050324D" w:rsidRPr="00E12EF4">
          <w:rPr>
            <w:rFonts w:cs="Arial"/>
            <w:b/>
            <w:bCs/>
            <w:color w:val="000000"/>
          </w:rPr>
          <w:t>Würde des Menschen unantastbar</w:t>
        </w:r>
      </w:hyperlink>
    </w:p>
    <w:p w:rsidR="0050324D" w:rsidRPr="00E12EF4" w:rsidRDefault="0050324D" w:rsidP="0050324D">
      <w:pPr>
        <w:jc w:val="both"/>
        <w:rPr>
          <w:rFonts w:cs="Arial"/>
          <w:i/>
          <w:sz w:val="20"/>
          <w:szCs w:val="20"/>
        </w:rPr>
      </w:pPr>
      <w:r w:rsidRPr="00E12EF4">
        <w:rPr>
          <w:rFonts w:cs="Arial"/>
          <w:i/>
          <w:sz w:val="20"/>
          <w:szCs w:val="20"/>
        </w:rPr>
        <w:t xml:space="preserve">von K. </w:t>
      </w:r>
      <w:proofErr w:type="spellStart"/>
      <w:r w:rsidRPr="00E12EF4">
        <w:rPr>
          <w:rFonts w:cs="Arial"/>
          <w:i/>
          <w:sz w:val="20"/>
          <w:szCs w:val="20"/>
        </w:rPr>
        <w:t>Fernau</w:t>
      </w:r>
      <w:proofErr w:type="spellEnd"/>
      <w:r w:rsidRPr="00E12EF4">
        <w:rPr>
          <w:rFonts w:cs="Arial"/>
          <w:i/>
          <w:sz w:val="20"/>
          <w:szCs w:val="20"/>
        </w:rPr>
        <w:t xml:space="preserve"> Warschau (</w:t>
      </w:r>
      <w:r w:rsidRPr="00E12EF4">
        <w:rPr>
          <w:rFonts w:cs="Arial"/>
          <w:bCs/>
          <w:i/>
          <w:sz w:val="20"/>
          <w:szCs w:val="20"/>
        </w:rPr>
        <w:t>28.07.06, 11:23</w:t>
      </w:r>
      <w:r w:rsidRPr="00E12EF4">
        <w:rPr>
          <w:rFonts w:cs="Arial"/>
          <w:i/>
          <w:sz w:val="20"/>
          <w:szCs w:val="20"/>
        </w:rPr>
        <w:t>)</w:t>
      </w:r>
    </w:p>
    <w:p w:rsidR="0050324D" w:rsidRPr="008F6D4B" w:rsidRDefault="0050324D" w:rsidP="0050324D">
      <w:pPr>
        <w:jc w:val="both"/>
        <w:rPr>
          <w:rFonts w:cs="Arial"/>
        </w:rPr>
      </w:pPr>
      <w:r w:rsidRPr="008F6D4B">
        <w:rPr>
          <w:rFonts w:cs="Arial"/>
        </w:rPr>
        <w:t>Auch wenn es den meisten Lesern nicht passt, wie m</w:t>
      </w:r>
      <w:r>
        <w:rPr>
          <w:rFonts w:cs="Arial"/>
        </w:rPr>
        <w:t>i</w:t>
      </w:r>
      <w:r w:rsidRPr="008F6D4B">
        <w:rPr>
          <w:rFonts w:cs="Arial"/>
        </w:rPr>
        <w:t>t Herrn Daschner verfahren wurde. Folter ist vollkommen unakzeptabel. Die meisten Kommentare gehen am Kern der Sache vorbei. Folter ist ge</w:t>
      </w:r>
      <w:r>
        <w:rPr>
          <w:rFonts w:cs="Arial"/>
        </w:rPr>
        <w:t>ä</w:t>
      </w:r>
      <w:r w:rsidRPr="008F6D4B">
        <w:rPr>
          <w:rFonts w:cs="Arial"/>
        </w:rPr>
        <w:t>chtet und sie durch irgendwelche Hintert</w:t>
      </w:r>
      <w:r>
        <w:rPr>
          <w:rFonts w:cs="Arial"/>
        </w:rPr>
        <w:t>ü</w:t>
      </w:r>
      <w:r w:rsidRPr="008F6D4B">
        <w:rPr>
          <w:rFonts w:cs="Arial"/>
        </w:rPr>
        <w:t>rchen wieder hereinzulassen, w</w:t>
      </w:r>
      <w:r>
        <w:rPr>
          <w:rFonts w:cs="Arial"/>
        </w:rPr>
        <w:t>ü</w:t>
      </w:r>
      <w:r w:rsidRPr="008F6D4B">
        <w:rPr>
          <w:rFonts w:cs="Arial"/>
        </w:rPr>
        <w:t>rde den Kern unseres Staatswesens bedrohen: Die W</w:t>
      </w:r>
      <w:r>
        <w:rPr>
          <w:rFonts w:cs="Arial"/>
        </w:rPr>
        <w:t>ü</w:t>
      </w:r>
      <w:r w:rsidRPr="008F6D4B">
        <w:rPr>
          <w:rFonts w:cs="Arial"/>
        </w:rPr>
        <w:t xml:space="preserve">rde des Menschen ist unantastbar - dieser </w:t>
      </w:r>
      <w:r>
        <w:rPr>
          <w:rFonts w:cs="Arial"/>
        </w:rPr>
        <w:t>S</w:t>
      </w:r>
      <w:r w:rsidRPr="008F6D4B">
        <w:rPr>
          <w:rFonts w:cs="Arial"/>
        </w:rPr>
        <w:t>atz des G</w:t>
      </w:r>
      <w:r>
        <w:rPr>
          <w:rFonts w:cs="Arial"/>
        </w:rPr>
        <w:t>rundgesetzes</w:t>
      </w:r>
      <w:r w:rsidRPr="008F6D4B">
        <w:rPr>
          <w:rFonts w:cs="Arial"/>
        </w:rPr>
        <w:t xml:space="preserve"> gilt auch f</w:t>
      </w:r>
      <w:r>
        <w:rPr>
          <w:rFonts w:cs="Arial"/>
        </w:rPr>
        <w:t>ü</w:t>
      </w:r>
      <w:r w:rsidRPr="008F6D4B">
        <w:rPr>
          <w:rFonts w:cs="Arial"/>
        </w:rPr>
        <w:t>r S</w:t>
      </w:r>
      <w:r>
        <w:rPr>
          <w:rFonts w:cs="Arial"/>
        </w:rPr>
        <w:t>t</w:t>
      </w:r>
      <w:r w:rsidRPr="008F6D4B">
        <w:rPr>
          <w:rFonts w:cs="Arial"/>
        </w:rPr>
        <w:t>raft</w:t>
      </w:r>
      <w:r>
        <w:rPr>
          <w:rFonts w:cs="Arial"/>
        </w:rPr>
        <w:t>ä</w:t>
      </w:r>
      <w:r w:rsidRPr="008F6D4B">
        <w:rPr>
          <w:rFonts w:cs="Arial"/>
        </w:rPr>
        <w:t xml:space="preserve">ter!!! </w:t>
      </w:r>
    </w:p>
    <w:p w:rsidR="0050324D" w:rsidRPr="008F6D4B" w:rsidRDefault="0050324D" w:rsidP="0050324D">
      <w:pPr>
        <w:jc w:val="both"/>
      </w:pPr>
    </w:p>
    <w:p w:rsidR="0050324D" w:rsidRDefault="002D5E20" w:rsidP="0050324D">
      <w:pPr>
        <w:jc w:val="both"/>
        <w:rPr>
          <w:rFonts w:cs="Arial"/>
          <w:color w:val="000000"/>
        </w:rPr>
      </w:pPr>
      <w:hyperlink r:id="rId21" w:anchor="#" w:history="1">
        <w:r w:rsidR="0050324D" w:rsidRPr="00E12EF4">
          <w:rPr>
            <w:rFonts w:cs="Arial"/>
            <w:b/>
            <w:bCs/>
            <w:color w:val="000000"/>
          </w:rPr>
          <w:t>Fall Metzler - Daschner</w:t>
        </w:r>
      </w:hyperlink>
    </w:p>
    <w:p w:rsidR="0050324D" w:rsidRPr="00E12EF4" w:rsidRDefault="0050324D" w:rsidP="0050324D">
      <w:pPr>
        <w:jc w:val="both"/>
        <w:rPr>
          <w:rFonts w:cs="Arial"/>
          <w:i/>
          <w:sz w:val="20"/>
          <w:szCs w:val="20"/>
        </w:rPr>
      </w:pPr>
      <w:r w:rsidRPr="00E12EF4">
        <w:rPr>
          <w:rFonts w:cs="Arial"/>
          <w:i/>
          <w:sz w:val="20"/>
          <w:szCs w:val="20"/>
        </w:rPr>
        <w:t xml:space="preserve">von </w:t>
      </w:r>
      <w:hyperlink r:id="rId22" w:tooltip="andisab" w:history="1">
        <w:proofErr w:type="spellStart"/>
        <w:r w:rsidRPr="00E12EF4">
          <w:rPr>
            <w:rStyle w:val="Hyperlink"/>
            <w:i/>
            <w:color w:val="000000"/>
            <w:sz w:val="20"/>
            <w:szCs w:val="20"/>
          </w:rPr>
          <w:t>andisab</w:t>
        </w:r>
        <w:proofErr w:type="spellEnd"/>
      </w:hyperlink>
      <w:r w:rsidRPr="00E12EF4">
        <w:rPr>
          <w:rFonts w:cs="Arial"/>
          <w:i/>
          <w:sz w:val="20"/>
          <w:szCs w:val="20"/>
        </w:rPr>
        <w:t xml:space="preserve"> (</w:t>
      </w:r>
      <w:r w:rsidRPr="00E12EF4">
        <w:rPr>
          <w:rFonts w:cs="Arial"/>
          <w:bCs/>
          <w:i/>
          <w:sz w:val="20"/>
          <w:szCs w:val="20"/>
        </w:rPr>
        <w:t>26.07.06, 17:14</w:t>
      </w:r>
      <w:r w:rsidRPr="00E12EF4">
        <w:rPr>
          <w:rFonts w:cs="Arial"/>
          <w:i/>
          <w:sz w:val="20"/>
          <w:szCs w:val="20"/>
        </w:rPr>
        <w:t>)</w:t>
      </w:r>
    </w:p>
    <w:p w:rsidR="0050324D" w:rsidRDefault="0050324D" w:rsidP="0050324D">
      <w:pPr>
        <w:jc w:val="both"/>
        <w:rPr>
          <w:rFonts w:cs="Arial"/>
        </w:rPr>
      </w:pPr>
      <w:r w:rsidRPr="008F6D4B">
        <w:rPr>
          <w:rFonts w:cs="Arial"/>
        </w:rPr>
        <w:t>Selbstverständlich hat Herr Daschner richtig gehandelt. Die Damen und Herren Politi</w:t>
      </w:r>
      <w:r>
        <w:rPr>
          <w:rFonts w:cs="Arial"/>
        </w:rPr>
        <w:softHyphen/>
      </w:r>
      <w:r w:rsidRPr="008F6D4B">
        <w:rPr>
          <w:rFonts w:cs="Arial"/>
        </w:rPr>
        <w:t>ker/innen reißen nur den Mund auf, wenn alles gelaufen ist. Zu einer Entscheidung im Vorfeld sind sie aber nicht in der Lage. So geht es immer. Jeder der kritisiert soll erst einmal selbst so einen Fall verantwortlich lösen.</w:t>
      </w:r>
    </w:p>
    <w:p w:rsidR="0050324D" w:rsidRPr="00E12EF4" w:rsidRDefault="0050324D" w:rsidP="0050324D">
      <w:pPr>
        <w:jc w:val="both"/>
        <w:rPr>
          <w:rFonts w:cs="Arial"/>
        </w:rPr>
      </w:pPr>
    </w:p>
    <w:p w:rsidR="0050324D" w:rsidRPr="00E12EF4" w:rsidRDefault="002D5E20" w:rsidP="0050324D">
      <w:pPr>
        <w:jc w:val="both"/>
        <w:rPr>
          <w:rFonts w:cs="Arial"/>
          <w:color w:val="000000"/>
        </w:rPr>
      </w:pPr>
      <w:hyperlink r:id="rId23" w:history="1">
        <w:r w:rsidR="0050324D" w:rsidRPr="00E12EF4">
          <w:rPr>
            <w:rFonts w:cs="Arial"/>
            <w:b/>
            <w:bCs/>
            <w:color w:val="000000"/>
          </w:rPr>
          <w:t>Selbstgerechtigkeit</w:t>
        </w:r>
      </w:hyperlink>
    </w:p>
    <w:p w:rsidR="0050324D" w:rsidRPr="00E12EF4" w:rsidRDefault="0050324D" w:rsidP="0050324D">
      <w:pPr>
        <w:jc w:val="both"/>
        <w:rPr>
          <w:rFonts w:cs="Arial"/>
          <w:i/>
          <w:sz w:val="20"/>
          <w:szCs w:val="20"/>
        </w:rPr>
      </w:pPr>
      <w:r w:rsidRPr="00E12EF4">
        <w:rPr>
          <w:rFonts w:cs="Arial"/>
          <w:i/>
          <w:sz w:val="20"/>
          <w:szCs w:val="20"/>
        </w:rPr>
        <w:t>von Besserwisser (</w:t>
      </w:r>
      <w:r w:rsidRPr="00E12EF4">
        <w:rPr>
          <w:rFonts w:cs="Arial"/>
          <w:bCs/>
          <w:i/>
          <w:sz w:val="20"/>
          <w:szCs w:val="20"/>
        </w:rPr>
        <w:t>26.07.06, 17:03)</w:t>
      </w:r>
    </w:p>
    <w:p w:rsidR="0050324D" w:rsidRPr="008F6D4B" w:rsidRDefault="0050324D" w:rsidP="0050324D">
      <w:pPr>
        <w:jc w:val="both"/>
        <w:rPr>
          <w:rFonts w:cs="Arial"/>
        </w:rPr>
      </w:pPr>
      <w:r w:rsidRPr="008F6D4B">
        <w:rPr>
          <w:rFonts w:cs="Arial"/>
        </w:rPr>
        <w:t>Was w</w:t>
      </w:r>
      <w:r>
        <w:rPr>
          <w:rFonts w:cs="Arial"/>
        </w:rPr>
        <w:t>ä</w:t>
      </w:r>
      <w:r w:rsidRPr="008F6D4B">
        <w:rPr>
          <w:rFonts w:cs="Arial"/>
        </w:rPr>
        <w:t>re</w:t>
      </w:r>
      <w:r>
        <w:rPr>
          <w:rFonts w:cs="Arial"/>
        </w:rPr>
        <w:t>,</w:t>
      </w:r>
      <w:r w:rsidRPr="008F6D4B">
        <w:rPr>
          <w:rFonts w:cs="Arial"/>
        </w:rPr>
        <w:t xml:space="preserve"> wenn Daschner </w:t>
      </w:r>
      <w:proofErr w:type="gramStart"/>
      <w:r w:rsidRPr="008F6D4B">
        <w:rPr>
          <w:rFonts w:cs="Arial"/>
        </w:rPr>
        <w:t xml:space="preserve">dem </w:t>
      </w:r>
      <w:r>
        <w:rPr>
          <w:rFonts w:cs="Arial"/>
        </w:rPr>
        <w:t>F</w:t>
      </w:r>
      <w:r w:rsidRPr="008F6D4B">
        <w:rPr>
          <w:rFonts w:cs="Arial"/>
        </w:rPr>
        <w:t>alschen</w:t>
      </w:r>
      <w:proofErr w:type="gramEnd"/>
      <w:r w:rsidRPr="008F6D4B">
        <w:rPr>
          <w:rFonts w:cs="Arial"/>
        </w:rPr>
        <w:t xml:space="preserve"> Folter angedroht h</w:t>
      </w:r>
      <w:r>
        <w:rPr>
          <w:rFonts w:cs="Arial"/>
        </w:rPr>
        <w:t>ä</w:t>
      </w:r>
      <w:r w:rsidRPr="008F6D4B">
        <w:rPr>
          <w:rFonts w:cs="Arial"/>
        </w:rPr>
        <w:t>tte? Das ist durchaus denkbar! Viele Autoren der Kommentare ber</w:t>
      </w:r>
      <w:r>
        <w:rPr>
          <w:rFonts w:cs="Arial"/>
        </w:rPr>
        <w:t>ü</w:t>
      </w:r>
      <w:r w:rsidRPr="008F6D4B">
        <w:rPr>
          <w:rFonts w:cs="Arial"/>
        </w:rPr>
        <w:t>cksichtigen nicht</w:t>
      </w:r>
      <w:r>
        <w:rPr>
          <w:rFonts w:cs="Arial"/>
        </w:rPr>
        <w:t>,</w:t>
      </w:r>
      <w:r w:rsidRPr="008F6D4B">
        <w:rPr>
          <w:rFonts w:cs="Arial"/>
        </w:rPr>
        <w:t xml:space="preserve"> das</w:t>
      </w:r>
      <w:r>
        <w:rPr>
          <w:rFonts w:cs="Arial"/>
        </w:rPr>
        <w:t>s</w:t>
      </w:r>
      <w:r w:rsidRPr="008F6D4B">
        <w:rPr>
          <w:rFonts w:cs="Arial"/>
        </w:rPr>
        <w:t xml:space="preserve"> in diesem Fall selbst Herr Daschner nicht gern die Verantwortung tragen will. </w:t>
      </w:r>
    </w:p>
    <w:p w:rsidR="0050324D" w:rsidRPr="008F6D4B" w:rsidRDefault="0050324D" w:rsidP="0050324D">
      <w:pPr>
        <w:jc w:val="both"/>
      </w:pPr>
    </w:p>
    <w:p w:rsidR="0050324D" w:rsidRPr="00E12EF4" w:rsidRDefault="002D5E20" w:rsidP="0050324D">
      <w:pPr>
        <w:jc w:val="both"/>
        <w:rPr>
          <w:rFonts w:cs="Arial"/>
          <w:color w:val="000000"/>
        </w:rPr>
      </w:pPr>
      <w:hyperlink r:id="rId24" w:history="1">
        <w:r w:rsidR="0050324D" w:rsidRPr="00E12EF4">
          <w:rPr>
            <w:rFonts w:cs="Arial"/>
            <w:b/>
            <w:bCs/>
            <w:color w:val="000000"/>
          </w:rPr>
          <w:t>Gesetze &amp; so</w:t>
        </w:r>
      </w:hyperlink>
    </w:p>
    <w:p w:rsidR="0050324D" w:rsidRPr="00E12EF4" w:rsidRDefault="0050324D" w:rsidP="0050324D">
      <w:pPr>
        <w:jc w:val="both"/>
        <w:rPr>
          <w:rFonts w:cs="Arial"/>
          <w:i/>
          <w:sz w:val="20"/>
          <w:szCs w:val="20"/>
        </w:rPr>
      </w:pPr>
      <w:r w:rsidRPr="00E12EF4">
        <w:rPr>
          <w:rFonts w:cs="Arial"/>
          <w:i/>
          <w:sz w:val="20"/>
          <w:szCs w:val="20"/>
        </w:rPr>
        <w:t xml:space="preserve">von Klaus </w:t>
      </w:r>
      <w:r>
        <w:rPr>
          <w:rFonts w:cs="Arial"/>
          <w:i/>
          <w:sz w:val="20"/>
          <w:szCs w:val="20"/>
        </w:rPr>
        <w:t>(</w:t>
      </w:r>
      <w:r w:rsidRPr="00E12EF4">
        <w:rPr>
          <w:rFonts w:cs="Arial"/>
          <w:bCs/>
          <w:i/>
          <w:sz w:val="20"/>
          <w:szCs w:val="20"/>
        </w:rPr>
        <w:t>26.07.06, 00:57</w:t>
      </w:r>
      <w:r>
        <w:rPr>
          <w:rFonts w:cs="Arial"/>
          <w:i/>
          <w:sz w:val="20"/>
          <w:szCs w:val="20"/>
        </w:rPr>
        <w:t>)</w:t>
      </w:r>
    </w:p>
    <w:p w:rsidR="0050324D" w:rsidRPr="008F6D4B" w:rsidRDefault="0050324D" w:rsidP="0050324D">
      <w:pPr>
        <w:jc w:val="both"/>
        <w:rPr>
          <w:rFonts w:cs="Arial"/>
        </w:rPr>
      </w:pPr>
      <w:r w:rsidRPr="008F6D4B">
        <w:rPr>
          <w:rFonts w:cs="Arial"/>
        </w:rPr>
        <w:t>Nach unseren Gesetzen hat H</w:t>
      </w:r>
      <w:r>
        <w:rPr>
          <w:rFonts w:cs="Arial"/>
        </w:rPr>
        <w:t>er</w:t>
      </w:r>
      <w:r w:rsidRPr="008F6D4B">
        <w:rPr>
          <w:rFonts w:cs="Arial"/>
        </w:rPr>
        <w:t xml:space="preserve">r Daschner falsch gehandelt. Ob wir die Gesetze gut finden oder nicht, spielt dabei leider keine Rolle. Ich würde auch gerne einige Gesetze anders haben. Berücksichtigt auch folgendes: der </w:t>
      </w:r>
      <w:r>
        <w:rPr>
          <w:rFonts w:cs="Arial"/>
        </w:rPr>
        <w:t>„</w:t>
      </w:r>
      <w:r w:rsidRPr="008F6D4B">
        <w:rPr>
          <w:rFonts w:cs="Arial"/>
        </w:rPr>
        <w:t>Mörder</w:t>
      </w:r>
      <w:r>
        <w:rPr>
          <w:rFonts w:cs="Arial"/>
        </w:rPr>
        <w:t>“</w:t>
      </w:r>
      <w:r w:rsidRPr="008F6D4B">
        <w:rPr>
          <w:rFonts w:cs="Arial"/>
        </w:rPr>
        <w:t xml:space="preserve"> war zu diesem Zeitpunkt noch ein Verdächtiger! Andererseits finde ich die Androhung von Folter nicht wirklich schlimm. Psychischer Stress? Hab ich täglich. </w:t>
      </w:r>
    </w:p>
    <w:p w:rsidR="0050324D" w:rsidRPr="008F6D4B" w:rsidRDefault="0050324D" w:rsidP="0050324D">
      <w:pPr>
        <w:jc w:val="both"/>
      </w:pPr>
    </w:p>
    <w:p w:rsidR="0050324D" w:rsidRPr="004B2C3D" w:rsidRDefault="002D5E20" w:rsidP="00FF1E07">
      <w:pPr>
        <w:spacing w:line="240" w:lineRule="auto"/>
        <w:jc w:val="both"/>
        <w:rPr>
          <w:b/>
        </w:rPr>
      </w:pPr>
      <w:hyperlink r:id="rId25" w:history="1">
        <w:r w:rsidR="00865AC1" w:rsidRPr="000A029A">
          <w:rPr>
            <w:rStyle w:val="Hyperlink"/>
            <w:i/>
            <w:sz w:val="20"/>
            <w:szCs w:val="20"/>
          </w:rPr>
          <w:t>http://www.focus.de/politik/deutschland/metzler-entfuehrung_aid_112466.html (4</w:t>
        </w:r>
      </w:hyperlink>
      <w:r w:rsidR="00865AC1">
        <w:rPr>
          <w:i/>
          <w:sz w:val="20"/>
          <w:szCs w:val="20"/>
        </w:rPr>
        <w:t>. August 2016</w:t>
      </w:r>
      <w:r w:rsidR="0050324D" w:rsidRPr="008F6D4B">
        <w:rPr>
          <w:i/>
          <w:sz w:val="20"/>
          <w:szCs w:val="20"/>
        </w:rPr>
        <w:t>)</w:t>
      </w:r>
      <w:r w:rsidR="0050324D">
        <w:rPr>
          <w:i/>
          <w:sz w:val="20"/>
          <w:szCs w:val="20"/>
        </w:rPr>
        <w:t>. Fehler in Rechtschreibung und Grammatik wurden stillschweigend korrigiert, verwendete Ab</w:t>
      </w:r>
      <w:r w:rsidR="0050324D">
        <w:rPr>
          <w:i/>
          <w:sz w:val="20"/>
          <w:szCs w:val="20"/>
        </w:rPr>
        <w:softHyphen/>
        <w:t>kürzungen ausgeschrieben.</w:t>
      </w:r>
    </w:p>
    <w:p w:rsidR="0050324D" w:rsidRDefault="0050324D" w:rsidP="0050324D">
      <w:pPr>
        <w:spacing w:after="120"/>
        <w:rPr>
          <w:u w:val="single"/>
        </w:rPr>
      </w:pPr>
      <w:r>
        <w:rPr>
          <w:u w:val="single"/>
        </w:rPr>
        <w:br/>
      </w:r>
    </w:p>
    <w:p w:rsidR="0050324D" w:rsidRDefault="0050324D" w:rsidP="0050324D">
      <w:pPr>
        <w:spacing w:after="200" w:line="276" w:lineRule="auto"/>
        <w:rPr>
          <w:u w:val="single"/>
        </w:rPr>
      </w:pPr>
      <w:r>
        <w:rPr>
          <w:u w:val="single"/>
        </w:rPr>
        <w:br w:type="page"/>
      </w:r>
    </w:p>
    <w:p w:rsidR="0050324D" w:rsidRPr="007E011B" w:rsidRDefault="0050324D" w:rsidP="001A0CBF">
      <w:pPr>
        <w:pStyle w:val="berschrift3"/>
      </w:pPr>
      <w:r>
        <w:lastRenderedPageBreak/>
        <w:t>Einordnung in den Fachlehrplan Gymnasium</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43"/>
      </w:tblGrid>
      <w:tr w:rsidR="0050324D" w:rsidRPr="005F551B" w:rsidTr="00FF1E07">
        <w:tc>
          <w:tcPr>
            <w:tcW w:w="9889" w:type="dxa"/>
            <w:tcBorders>
              <w:top w:val="single" w:sz="4" w:space="0" w:color="auto"/>
              <w:left w:val="single" w:sz="4" w:space="0" w:color="auto"/>
              <w:bottom w:val="single" w:sz="4" w:space="0" w:color="auto"/>
              <w:right w:val="single" w:sz="4" w:space="0" w:color="auto"/>
            </w:tcBorders>
            <w:shd w:val="clear" w:color="auto" w:fill="auto"/>
          </w:tcPr>
          <w:p w:rsidR="0050324D" w:rsidRPr="00FF1E07" w:rsidRDefault="0050324D" w:rsidP="0088474A">
            <w:pPr>
              <w:rPr>
                <w:bCs/>
                <w:u w:val="single"/>
              </w:rPr>
            </w:pPr>
            <w:r w:rsidRPr="00FF1E07">
              <w:rPr>
                <w:bCs/>
                <w:u w:val="single"/>
              </w:rPr>
              <w:t>Kompetenzschwerpunkt:</w:t>
            </w:r>
          </w:p>
          <w:p w:rsidR="0050324D" w:rsidRDefault="0050324D" w:rsidP="0088474A">
            <w:r>
              <w:t>Positionen zum Umgang mit Grundrechten in der Demokratie vertreten</w:t>
            </w:r>
          </w:p>
        </w:tc>
      </w:tr>
      <w:tr w:rsidR="0050324D" w:rsidRPr="005F551B" w:rsidTr="0088474A">
        <w:tc>
          <w:tcPr>
            <w:tcW w:w="9889" w:type="dxa"/>
            <w:tcBorders>
              <w:top w:val="single" w:sz="4" w:space="0" w:color="auto"/>
              <w:left w:val="single" w:sz="4" w:space="0" w:color="auto"/>
              <w:bottom w:val="single" w:sz="4" w:space="0" w:color="auto"/>
              <w:right w:val="single" w:sz="4" w:space="0" w:color="auto"/>
            </w:tcBorders>
          </w:tcPr>
          <w:p w:rsidR="0050324D" w:rsidRPr="00FF1E07" w:rsidRDefault="0050324D" w:rsidP="0088474A">
            <w:pPr>
              <w:rPr>
                <w:bCs/>
                <w:u w:val="single"/>
              </w:rPr>
            </w:pPr>
            <w:r w:rsidRPr="00FF1E07">
              <w:rPr>
                <w:bCs/>
                <w:u w:val="single"/>
              </w:rPr>
              <w:t>Entwicklung bzw. Überprüfung von Kompetenzen:</w:t>
            </w:r>
          </w:p>
          <w:p w:rsidR="0050324D" w:rsidRDefault="0050324D" w:rsidP="0050324D">
            <w:pPr>
              <w:pStyle w:val="TabelleStrich"/>
              <w:numPr>
                <w:ilvl w:val="0"/>
                <w:numId w:val="2"/>
              </w:numPr>
              <w:ind w:left="357" w:hanging="357"/>
            </w:pPr>
            <w:r>
              <w:t>eine analytische Methode so anwenden, dass in einem Konflikt oder Fall, der auf der Kollision von Grundrechten beruht, mögliche oder getroffene Entscheidungen zum Vorrang eines Grundrechtes mit Hilfe von Kategorien aus unterschiedlichen Perspektiven beurteilt werden</w:t>
            </w:r>
          </w:p>
          <w:p w:rsidR="0050324D" w:rsidRDefault="0050324D" w:rsidP="0050324D">
            <w:pPr>
              <w:pStyle w:val="TabelleStrich"/>
              <w:numPr>
                <w:ilvl w:val="0"/>
                <w:numId w:val="2"/>
              </w:numPr>
              <w:ind w:left="357" w:hanging="357"/>
            </w:pPr>
            <w:r>
              <w:t>vor dem Hintergrund eigener oder anderer Wertvorstellungen die Gewichtung von Grundrechten in einem Beispiel bewerten</w:t>
            </w:r>
          </w:p>
          <w:p w:rsidR="0050324D" w:rsidRDefault="0050324D" w:rsidP="0050324D">
            <w:pPr>
              <w:pStyle w:val="TabelleStrich"/>
              <w:numPr>
                <w:ilvl w:val="0"/>
                <w:numId w:val="2"/>
              </w:numPr>
              <w:ind w:left="357" w:hanging="357"/>
            </w:pPr>
            <w:r>
              <w:t>Positionen zum Umgang mit Grundrechten im konkreten Beispiel vor anderen begründet vertreten</w:t>
            </w:r>
          </w:p>
        </w:tc>
      </w:tr>
      <w:tr w:rsidR="0050324D" w:rsidRPr="005F551B" w:rsidTr="0088474A">
        <w:tc>
          <w:tcPr>
            <w:tcW w:w="9889" w:type="dxa"/>
            <w:tcBorders>
              <w:top w:val="single" w:sz="4" w:space="0" w:color="auto"/>
              <w:left w:val="single" w:sz="4" w:space="0" w:color="auto"/>
              <w:bottom w:val="single" w:sz="4" w:space="0" w:color="auto"/>
              <w:right w:val="single" w:sz="4" w:space="0" w:color="auto"/>
            </w:tcBorders>
          </w:tcPr>
          <w:p w:rsidR="0050324D" w:rsidRPr="00FF1E07" w:rsidRDefault="0050324D" w:rsidP="0088474A">
            <w:pPr>
              <w:rPr>
                <w:bCs/>
                <w:u w:val="single"/>
              </w:rPr>
            </w:pPr>
            <w:r w:rsidRPr="00FF1E07">
              <w:rPr>
                <w:bCs/>
                <w:u w:val="single"/>
              </w:rPr>
              <w:t>Bezug zu den Wissensbeständen:</w:t>
            </w:r>
          </w:p>
          <w:p w:rsidR="0050324D" w:rsidRDefault="0050324D" w:rsidP="0050324D">
            <w:pPr>
              <w:pStyle w:val="TabelleStrich"/>
              <w:numPr>
                <w:ilvl w:val="0"/>
                <w:numId w:val="2"/>
              </w:numPr>
              <w:ind w:left="357" w:hanging="357"/>
            </w:pPr>
            <w:r>
              <w:t xml:space="preserve">Grundrechte: Geltungsanspruch, Bedeutung, Schutz, Einschränkbarkeit </w:t>
            </w:r>
          </w:p>
        </w:tc>
      </w:tr>
    </w:tbl>
    <w:p w:rsidR="0050324D" w:rsidRDefault="0050324D" w:rsidP="0050324D"/>
    <w:p w:rsidR="009A6915" w:rsidRDefault="001A0CBF" w:rsidP="001A0CBF">
      <w:pPr>
        <w:pStyle w:val="berschrift3"/>
      </w:pPr>
      <w:r>
        <w:t>Anregungen und Hinweise zum unterrichtlichen Einsatz</w:t>
      </w:r>
    </w:p>
    <w:p w:rsidR="001A0CBF" w:rsidRDefault="001A0CBF" w:rsidP="001A0CBF">
      <w:pPr>
        <w:jc w:val="both"/>
      </w:pPr>
      <w:r>
        <w:t xml:space="preserve">Die Aufgabe sollte als Abschluss der Arbeit im Kompetenzschwerpunkt gestellt werden, da sie die Anwendung einer Reihe von Kenntnissen und Einsichten an einem konkreten Beispiel verlangt. </w:t>
      </w:r>
    </w:p>
    <w:p w:rsidR="001A0CBF" w:rsidRDefault="001A0CBF" w:rsidP="001A0CBF">
      <w:pPr>
        <w:jc w:val="both"/>
      </w:pPr>
      <w:r>
        <w:t>Die Aufgabe lebt davon, dass zum einen die rechtliche Seite des Falles geklärt wurde und zum anderen eine hohe Emotionalität dessen Beurteilung erschwert.</w:t>
      </w:r>
    </w:p>
    <w:p w:rsidR="001A0CBF" w:rsidRDefault="001A0CBF" w:rsidP="001A0CBF">
      <w:pPr>
        <w:jc w:val="both"/>
      </w:pPr>
      <w:r>
        <w:t>Für die Aufgabe sollten zwei Unterrichtsstunden eingeplant werden.</w:t>
      </w:r>
    </w:p>
    <w:p w:rsidR="001A0CBF" w:rsidRDefault="001A0CBF" w:rsidP="001A0CBF">
      <w:pPr>
        <w:spacing w:line="240" w:lineRule="auto"/>
      </w:pPr>
    </w:p>
    <w:p w:rsidR="000D34B5" w:rsidRDefault="000D34B5">
      <w:pPr>
        <w:spacing w:after="200" w:line="276" w:lineRule="auto"/>
        <w:rPr>
          <w:rFonts w:eastAsia="Times New Roman" w:cs="Times New Roman"/>
          <w:b/>
          <w:bCs/>
          <w:sz w:val="26"/>
          <w:szCs w:val="27"/>
          <w:lang w:eastAsia="de-DE"/>
        </w:rPr>
      </w:pPr>
      <w:r>
        <w:br w:type="page"/>
      </w:r>
    </w:p>
    <w:p w:rsidR="001A0CBF" w:rsidRPr="00A65DFD" w:rsidRDefault="001A0CBF" w:rsidP="000D34B5">
      <w:pPr>
        <w:pStyle w:val="berschrift3"/>
      </w:pPr>
      <w:r w:rsidRPr="00A65DFD">
        <w:lastRenderedPageBreak/>
        <w:t>Erwarteter Stand der Kompetenzentwicklung</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160"/>
        <w:gridCol w:w="7535"/>
        <w:gridCol w:w="1159"/>
      </w:tblGrid>
      <w:tr w:rsidR="001A0CBF" w:rsidRPr="000D39C3" w:rsidTr="00FF1E07">
        <w:tc>
          <w:tcPr>
            <w:tcW w:w="1134" w:type="dxa"/>
          </w:tcPr>
          <w:p w:rsidR="001A0CBF" w:rsidRPr="00C162AB" w:rsidRDefault="00C162AB" w:rsidP="006A122D">
            <w:pPr>
              <w:spacing w:beforeLines="60" w:before="144" w:afterLines="60" w:after="144"/>
              <w:rPr>
                <w:b/>
                <w:bCs/>
              </w:rPr>
            </w:pPr>
            <w:r w:rsidRPr="00C162AB">
              <w:rPr>
                <w:b/>
                <w:bCs/>
              </w:rPr>
              <w:t>Aufgabe</w:t>
            </w:r>
          </w:p>
        </w:tc>
        <w:tc>
          <w:tcPr>
            <w:tcW w:w="7371" w:type="dxa"/>
          </w:tcPr>
          <w:p w:rsidR="001A0CBF" w:rsidRPr="000D39C3" w:rsidRDefault="001A0CBF" w:rsidP="006A122D">
            <w:pPr>
              <w:spacing w:beforeLines="60" w:before="144" w:afterLines="60" w:after="144"/>
              <w:rPr>
                <w:b/>
                <w:bCs/>
              </w:rPr>
            </w:pPr>
            <w:r w:rsidRPr="000D39C3">
              <w:rPr>
                <w:b/>
                <w:bCs/>
              </w:rPr>
              <w:t>Erwartete Schülerleistung</w:t>
            </w:r>
          </w:p>
        </w:tc>
        <w:tc>
          <w:tcPr>
            <w:tcW w:w="1134" w:type="dxa"/>
          </w:tcPr>
          <w:p w:rsidR="001A0CBF" w:rsidRPr="000D39C3" w:rsidRDefault="001A0CBF" w:rsidP="006A122D">
            <w:pPr>
              <w:spacing w:beforeLines="60" w:before="144" w:afterLines="60" w:after="144"/>
              <w:jc w:val="center"/>
              <w:rPr>
                <w:b/>
                <w:bCs/>
              </w:rPr>
            </w:pPr>
            <w:r w:rsidRPr="000D39C3">
              <w:rPr>
                <w:b/>
                <w:bCs/>
              </w:rPr>
              <w:t>AFB</w:t>
            </w:r>
          </w:p>
        </w:tc>
      </w:tr>
      <w:tr w:rsidR="001A0CBF" w:rsidRPr="000D39C3" w:rsidTr="00FF1E07">
        <w:tc>
          <w:tcPr>
            <w:tcW w:w="1134" w:type="dxa"/>
          </w:tcPr>
          <w:p w:rsidR="001A0CBF" w:rsidRPr="000D39C3" w:rsidRDefault="001A0CBF" w:rsidP="006A122D">
            <w:pPr>
              <w:rPr>
                <w:bCs/>
              </w:rPr>
            </w:pPr>
            <w:r w:rsidRPr="000D39C3">
              <w:rPr>
                <w:bCs/>
              </w:rPr>
              <w:t>1.</w:t>
            </w:r>
          </w:p>
        </w:tc>
        <w:tc>
          <w:tcPr>
            <w:tcW w:w="7371" w:type="dxa"/>
          </w:tcPr>
          <w:p w:rsidR="006A122D" w:rsidRDefault="001A0CBF" w:rsidP="006A122D">
            <w:r w:rsidRPr="00074C6E">
              <w:t xml:space="preserve">Die Schülerinnen und Schüler </w:t>
            </w:r>
            <w:r w:rsidR="006A122D">
              <w:t>können</w:t>
            </w:r>
          </w:p>
          <w:p w:rsidR="001A0CBF" w:rsidRDefault="001A0CBF" w:rsidP="006A122D">
            <w:pPr>
              <w:pStyle w:val="TabelleStrich"/>
            </w:pPr>
            <w:r>
              <w:t xml:space="preserve">den Tatvorwurf </w:t>
            </w:r>
            <w:r w:rsidR="006A122D">
              <w:t>zusammenfassen,</w:t>
            </w:r>
          </w:p>
          <w:p w:rsidR="001A0CBF" w:rsidRDefault="006A122D" w:rsidP="006A122D">
            <w:pPr>
              <w:pStyle w:val="TabelleStrich"/>
            </w:pPr>
            <w:r>
              <w:t>die Haltung des Gerichts mit dem Verweis auf Grund- und Menschenrechte erklären.</w:t>
            </w:r>
          </w:p>
        </w:tc>
        <w:tc>
          <w:tcPr>
            <w:tcW w:w="1134" w:type="dxa"/>
          </w:tcPr>
          <w:p w:rsidR="001A0CBF" w:rsidRDefault="001A0CBF" w:rsidP="006A122D">
            <w:pPr>
              <w:jc w:val="center"/>
            </w:pPr>
            <w:r>
              <w:t>I</w:t>
            </w:r>
          </w:p>
        </w:tc>
      </w:tr>
      <w:tr w:rsidR="001A0CBF" w:rsidRPr="000D39C3" w:rsidTr="00FF1E07">
        <w:tc>
          <w:tcPr>
            <w:tcW w:w="1134" w:type="dxa"/>
          </w:tcPr>
          <w:p w:rsidR="001A0CBF" w:rsidRPr="000D39C3" w:rsidRDefault="001A0CBF" w:rsidP="006A122D">
            <w:pPr>
              <w:rPr>
                <w:bCs/>
              </w:rPr>
            </w:pPr>
            <w:r w:rsidRPr="000D39C3">
              <w:rPr>
                <w:bCs/>
              </w:rPr>
              <w:t>2.</w:t>
            </w:r>
          </w:p>
        </w:tc>
        <w:tc>
          <w:tcPr>
            <w:tcW w:w="7371" w:type="dxa"/>
          </w:tcPr>
          <w:p w:rsidR="006A122D" w:rsidRDefault="006A122D" w:rsidP="006A122D">
            <w:r>
              <w:t>Die Schülerinnen und Schüler können</w:t>
            </w:r>
          </w:p>
          <w:p w:rsidR="001A0CBF" w:rsidRDefault="001A0CBF" w:rsidP="006A122D">
            <w:pPr>
              <w:pStyle w:val="TabelleStrich"/>
            </w:pPr>
            <w:r>
              <w:t>die wesentlichen Argumente von Daschner</w:t>
            </w:r>
            <w:r w:rsidR="006A122D">
              <w:t xml:space="preserve"> und seinen Unterstützern</w:t>
            </w:r>
            <w:r>
              <w:t xml:space="preserve"> zusammenzustellen:</w:t>
            </w:r>
          </w:p>
          <w:p w:rsidR="001A0CBF" w:rsidRDefault="001A0CBF" w:rsidP="006A122D">
            <w:pPr>
              <w:pStyle w:val="TabellePunkt"/>
            </w:pPr>
            <w:r>
              <w:t>Angst vor dem Tod des Kindes</w:t>
            </w:r>
          </w:p>
          <w:p w:rsidR="001A0CBF" w:rsidRDefault="001A0CBF" w:rsidP="006A122D">
            <w:pPr>
              <w:pStyle w:val="TabellePunkt"/>
            </w:pPr>
            <w:r>
              <w:t>Würde des Opfers stünde über der Würde des Täters</w:t>
            </w:r>
          </w:p>
          <w:p w:rsidR="001A0CBF" w:rsidRDefault="001A0CBF" w:rsidP="006A122D">
            <w:pPr>
              <w:pStyle w:val="TabellePunkt"/>
            </w:pPr>
            <w:r>
              <w:t>Angst vor dem Vorwurf der Tötung durch unterlassene Hilfeleistung</w:t>
            </w:r>
          </w:p>
          <w:p w:rsidR="001A0CBF" w:rsidRPr="00074C6E" w:rsidRDefault="001A0CBF" w:rsidP="006A122D">
            <w:pPr>
              <w:pStyle w:val="TabellePunkt"/>
            </w:pPr>
            <w:r>
              <w:t>extremer Handlungsdruck, weil man ohne Essen und Trinken nur vier Tage überleben kann</w:t>
            </w:r>
            <w:r>
              <w:br/>
            </w:r>
          </w:p>
        </w:tc>
        <w:tc>
          <w:tcPr>
            <w:tcW w:w="1134" w:type="dxa"/>
          </w:tcPr>
          <w:p w:rsidR="001A0CBF" w:rsidRDefault="001A0CBF" w:rsidP="006A122D">
            <w:pPr>
              <w:jc w:val="center"/>
            </w:pPr>
            <w:r>
              <w:t>II</w:t>
            </w:r>
          </w:p>
        </w:tc>
      </w:tr>
      <w:tr w:rsidR="001A0CBF" w:rsidRPr="000D39C3" w:rsidTr="00FF1E07">
        <w:tc>
          <w:tcPr>
            <w:tcW w:w="1134" w:type="dxa"/>
          </w:tcPr>
          <w:p w:rsidR="001A0CBF" w:rsidRPr="000D39C3" w:rsidRDefault="001A0CBF" w:rsidP="006A122D">
            <w:pPr>
              <w:rPr>
                <w:bCs/>
              </w:rPr>
            </w:pPr>
            <w:r w:rsidRPr="000D39C3">
              <w:rPr>
                <w:bCs/>
              </w:rPr>
              <w:t>3.</w:t>
            </w:r>
          </w:p>
        </w:tc>
        <w:tc>
          <w:tcPr>
            <w:tcW w:w="7371" w:type="dxa"/>
          </w:tcPr>
          <w:p w:rsidR="006A122D" w:rsidRDefault="001A0CBF" w:rsidP="006A122D">
            <w:r>
              <w:t xml:space="preserve">Die Schülerinnen und Schüler können </w:t>
            </w:r>
          </w:p>
          <w:p w:rsidR="008775D0" w:rsidRDefault="008775D0" w:rsidP="008775D0">
            <w:pPr>
              <w:pStyle w:val="TabelleStrich"/>
            </w:pPr>
            <w:r>
              <w:t xml:space="preserve">die Frage aus ihrer Sicht beantworten </w:t>
            </w:r>
          </w:p>
          <w:p w:rsidR="008775D0" w:rsidRDefault="008775D0" w:rsidP="008775D0">
            <w:pPr>
              <w:pStyle w:val="TabelleStrich"/>
            </w:pPr>
            <w:r>
              <w:t>die Perspektivität anderer Standpunkte einbeziehen</w:t>
            </w:r>
          </w:p>
          <w:p w:rsidR="008775D0" w:rsidRDefault="008775D0" w:rsidP="008775D0">
            <w:pPr>
              <w:pStyle w:val="TabelleStrich"/>
            </w:pPr>
            <w:r>
              <w:t>in ihrem Urteil Wertmaßstäbe offenlegen und begründen</w:t>
            </w:r>
            <w:r w:rsidR="001A0CBF">
              <w:t xml:space="preserve">. </w:t>
            </w:r>
          </w:p>
          <w:p w:rsidR="001A0CBF" w:rsidRDefault="001A0CBF" w:rsidP="008775D0">
            <w:pPr>
              <w:pStyle w:val="TabelleStrich"/>
            </w:pPr>
            <w:r>
              <w:t xml:space="preserve"> sich am Stil eines Internet-Eintrags </w:t>
            </w:r>
            <w:r w:rsidR="008775D0">
              <w:t xml:space="preserve">orientieren </w:t>
            </w:r>
            <w:r>
              <w:t>(kurz und auf das Wesentliche bezogen).</w:t>
            </w:r>
            <w:r>
              <w:br/>
            </w:r>
          </w:p>
        </w:tc>
        <w:tc>
          <w:tcPr>
            <w:tcW w:w="1134" w:type="dxa"/>
          </w:tcPr>
          <w:p w:rsidR="001A0CBF" w:rsidRDefault="001A0CBF" w:rsidP="006A122D">
            <w:pPr>
              <w:jc w:val="center"/>
            </w:pPr>
            <w:r>
              <w:t>III</w:t>
            </w:r>
          </w:p>
        </w:tc>
      </w:tr>
    </w:tbl>
    <w:p w:rsidR="001A0CBF" w:rsidRDefault="001A0CBF" w:rsidP="000D34B5"/>
    <w:sectPr w:rsidR="001A0CBF" w:rsidSect="00FF1E07">
      <w:type w:val="continuous"/>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400" w:rsidRDefault="000D34B5">
      <w:pPr>
        <w:spacing w:line="240" w:lineRule="auto"/>
      </w:pPr>
      <w:r>
        <w:separator/>
      </w:r>
    </w:p>
  </w:endnote>
  <w:endnote w:type="continuationSeparator" w:id="0">
    <w:p w:rsidR="00C16400" w:rsidRDefault="000D34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1A0CBF" w:rsidRDefault="002D5E20" w:rsidP="001A0CBF">
        <w:pPr>
          <w:pStyle w:val="Fuzeile"/>
          <w:pBdr>
            <w:top w:val="single" w:sz="4" w:space="4" w:color="auto"/>
          </w:pBdr>
          <w:tabs>
            <w:tab w:val="clear" w:pos="4536"/>
            <w:tab w:val="center" w:pos="4820"/>
            <w:tab w:val="right" w:pos="8280"/>
          </w:tabs>
          <w:spacing w:before="120"/>
          <w:jc w:val="center"/>
          <w:rPr>
            <w:sz w:val="18"/>
            <w:szCs w:val="1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1A0CBF">
          <w:rPr>
            <w:sz w:val="18"/>
            <w:szCs w:val="18"/>
          </w:rPr>
          <w:t xml:space="preserve">Quelle: Bildungsserver Sachsen-Anhalt (http://www.bildung-lsa.de) | Lizenz: Creative </w:t>
        </w:r>
        <w:proofErr w:type="spellStart"/>
        <w:r w:rsidR="001A0CBF">
          <w:rPr>
            <w:sz w:val="18"/>
            <w:szCs w:val="18"/>
          </w:rPr>
          <w:t>Commons</w:t>
        </w:r>
        <w:proofErr w:type="spellEnd"/>
        <w:r w:rsidR="001A0CBF">
          <w:rPr>
            <w:sz w:val="18"/>
            <w:szCs w:val="18"/>
          </w:rPr>
          <w:t xml:space="preserve"> (CC BY-SA 3.0)</w:t>
        </w:r>
      </w:p>
      <w:p w:rsidR="001A0CBF" w:rsidRPr="001A0CBF" w:rsidRDefault="001A0CBF" w:rsidP="001A0CBF">
        <w:pPr>
          <w:pStyle w:val="Fuzeile"/>
        </w:pPr>
        <w:r>
          <w:tab/>
        </w:r>
        <w:r>
          <w:fldChar w:fldCharType="begin"/>
        </w:r>
        <w:r>
          <w:instrText>PAGE   \* MERGEFORMAT</w:instrText>
        </w:r>
        <w:r>
          <w:fldChar w:fldCharType="separate"/>
        </w:r>
        <w:r w:rsidR="002D5E20">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400" w:rsidRDefault="000D34B5">
      <w:pPr>
        <w:spacing w:line="240" w:lineRule="auto"/>
      </w:pPr>
      <w:r>
        <w:separator/>
      </w:r>
    </w:p>
  </w:footnote>
  <w:footnote w:type="continuationSeparator" w:id="0">
    <w:p w:rsidR="00C16400" w:rsidRDefault="000D34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1B" w:rsidRPr="007D783D" w:rsidRDefault="0050324D" w:rsidP="007D783D">
    <w:pPr>
      <w:pStyle w:val="Kopfzeile"/>
      <w:pBdr>
        <w:bottom w:val="single" w:sz="4" w:space="1" w:color="auto"/>
      </w:pBdr>
      <w:tabs>
        <w:tab w:val="decimal" w:pos="9072"/>
        <w:tab w:val="left" w:pos="12474"/>
      </w:tabs>
      <w:spacing w:line="240" w:lineRule="auto"/>
      <w:rPr>
        <w:sz w:val="20"/>
        <w:szCs w:val="20"/>
      </w:rPr>
    </w:pPr>
    <w:r>
      <w:rPr>
        <w:sz w:val="20"/>
        <w:szCs w:val="20"/>
      </w:rPr>
      <w:t>Niveaubestimmende Aufgaben</w:t>
    </w:r>
    <w:r>
      <w:rPr>
        <w:sz w:val="20"/>
        <w:szCs w:val="20"/>
      </w:rPr>
      <w:tab/>
      <w:t>Sozialkunde Sekundarschule</w:t>
    </w:r>
    <w:r>
      <w:rPr>
        <w:sz w:val="20"/>
        <w:szCs w:val="20"/>
      </w:rPr>
      <w:tab/>
    </w:r>
    <w:r>
      <w:rPr>
        <w:sz w:val="20"/>
        <w:szCs w:val="20"/>
      </w:rPr>
      <w:fldChar w:fldCharType="begin"/>
    </w:r>
    <w:r>
      <w:rPr>
        <w:sz w:val="20"/>
        <w:szCs w:val="20"/>
      </w:rPr>
      <w:instrText xml:space="preserve"> DATE \@ "dd.MM.yyyy" </w:instrText>
    </w:r>
    <w:r>
      <w:rPr>
        <w:sz w:val="20"/>
        <w:szCs w:val="20"/>
      </w:rPr>
      <w:fldChar w:fldCharType="separate"/>
    </w:r>
    <w:r w:rsidR="002D5E20">
      <w:rPr>
        <w:noProof/>
        <w:sz w:val="20"/>
        <w:szCs w:val="20"/>
      </w:rPr>
      <w:t>20.10.2017</w:t>
    </w:r>
    <w:r>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1B" w:rsidRPr="001A0CBF" w:rsidRDefault="002D5E20" w:rsidP="001A0C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6229"/>
    <w:multiLevelType w:val="hybridMultilevel"/>
    <w:tmpl w:val="127218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B7E5A11"/>
    <w:multiLevelType w:val="hybridMultilevel"/>
    <w:tmpl w:val="1632F68C"/>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F316479"/>
    <w:multiLevelType w:val="hybridMultilevel"/>
    <w:tmpl w:val="4C78EAC4"/>
    <w:lvl w:ilvl="0" w:tplc="339EB54A">
      <w:start w:val="1"/>
      <w:numFmt w:val="bullet"/>
      <w:pStyle w:val="TabellePunkt"/>
      <w:lvlText w:val="•"/>
      <w:lvlJc w:val="left"/>
      <w:pPr>
        <w:ind w:left="720" w:hanging="360"/>
      </w:pPr>
      <w:rPr>
        <w:rFonts w:ascii="Arial" w:hAnsi="Aria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E53163"/>
    <w:multiLevelType w:val="hybridMultilevel"/>
    <w:tmpl w:val="FCEEE8A6"/>
    <w:lvl w:ilvl="0" w:tplc="BDC246B8">
      <w:start w:val="1"/>
      <w:numFmt w:val="bullet"/>
      <w:lvlText w:val="–"/>
      <w:lvlJc w:val="left"/>
      <w:pPr>
        <w:ind w:left="720" w:hanging="360"/>
      </w:pPr>
      <w:rPr>
        <w:rFonts w:ascii="Arial" w:hAnsi="Aria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FC1816"/>
    <w:multiLevelType w:val="hybridMultilevel"/>
    <w:tmpl w:val="5DC2691A"/>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F352643"/>
    <w:multiLevelType w:val="hybridMultilevel"/>
    <w:tmpl w:val="44BEAD9C"/>
    <w:lvl w:ilvl="0" w:tplc="A6C2E0E6">
      <w:start w:val="1"/>
      <w:numFmt w:val="bullet"/>
      <w:pStyle w:val="TabelleStrich"/>
      <w:lvlText w:val="–"/>
      <w:lvlJc w:val="left"/>
      <w:pPr>
        <w:ind w:left="720" w:hanging="360"/>
      </w:pPr>
      <w:rPr>
        <w:rFonts w:ascii="Arial" w:hAnsi="Aria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0721681"/>
    <w:multiLevelType w:val="hybridMultilevel"/>
    <w:tmpl w:val="DC92683E"/>
    <w:lvl w:ilvl="0" w:tplc="14046564">
      <w:start w:val="2"/>
      <w:numFmt w:val="bullet"/>
      <w:pStyle w:val="FormatvorlageUnteraufgabenMusterTransparentElfenbein"/>
      <w:lvlText w:val="–"/>
      <w:lvlJc w:val="left"/>
      <w:pPr>
        <w:tabs>
          <w:tab w:val="num" w:pos="284"/>
        </w:tabs>
        <w:ind w:left="284" w:hanging="284"/>
      </w:pPr>
      <w:rPr>
        <w:rFonts w:ascii="Arial" w:eastAsia="Comic Sans MS" w:hAnsi="Arial" w:hint="default"/>
      </w:rPr>
    </w:lvl>
    <w:lvl w:ilvl="1" w:tplc="EB828030">
      <w:start w:val="4"/>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4BA588A"/>
    <w:multiLevelType w:val="hybridMultilevel"/>
    <w:tmpl w:val="22ACAD62"/>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CEAC5606">
      <w:start w:val="1"/>
      <w:numFmt w:val="bullet"/>
      <w:lvlText w:val="―"/>
      <w:lvlJc w:val="left"/>
      <w:pPr>
        <w:tabs>
          <w:tab w:val="num" w:pos="1364"/>
        </w:tabs>
        <w:ind w:left="136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5526BF1"/>
    <w:multiLevelType w:val="hybridMultilevel"/>
    <w:tmpl w:val="93E40A40"/>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5"/>
  </w:num>
  <w:num w:numId="4">
    <w:abstractNumId w:val="2"/>
  </w:num>
  <w:num w:numId="5">
    <w:abstractNumId w:val="8"/>
  </w:num>
  <w:num w:numId="6">
    <w:abstractNumId w:val="1"/>
  </w:num>
  <w:num w:numId="7">
    <w:abstractNumId w:val="7"/>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4D"/>
    <w:rsid w:val="000D34B5"/>
    <w:rsid w:val="000E5BC1"/>
    <w:rsid w:val="001A0CBF"/>
    <w:rsid w:val="002D5E20"/>
    <w:rsid w:val="00316DDD"/>
    <w:rsid w:val="0032215F"/>
    <w:rsid w:val="00415AC3"/>
    <w:rsid w:val="004956DA"/>
    <w:rsid w:val="004F5EF5"/>
    <w:rsid w:val="0050324D"/>
    <w:rsid w:val="005775D2"/>
    <w:rsid w:val="00687825"/>
    <w:rsid w:val="006A122D"/>
    <w:rsid w:val="007F772A"/>
    <w:rsid w:val="00865AC1"/>
    <w:rsid w:val="008775D0"/>
    <w:rsid w:val="008A7830"/>
    <w:rsid w:val="009A6915"/>
    <w:rsid w:val="00C162AB"/>
    <w:rsid w:val="00C16400"/>
    <w:rsid w:val="00EC310F"/>
    <w:rsid w:val="00FE7DB6"/>
    <w:rsid w:val="00FF1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7825"/>
    <w:pPr>
      <w:spacing w:after="0" w:line="360" w:lineRule="auto"/>
    </w:pPr>
    <w:rPr>
      <w:rFonts w:ascii="Arial" w:hAnsi="Arial"/>
    </w:rPr>
  </w:style>
  <w:style w:type="paragraph" w:styleId="berschrift1">
    <w:name w:val="heading 1"/>
    <w:basedOn w:val="Standard"/>
    <w:link w:val="berschrift1Zchn"/>
    <w:uiPriority w:val="9"/>
    <w:qFormat/>
    <w:rsid w:val="00687825"/>
    <w:pPr>
      <w:spacing w:after="240"/>
      <w:ind w:left="851" w:hanging="851"/>
      <w:outlineLvl w:val="0"/>
    </w:pPr>
    <w:rPr>
      <w:rFonts w:eastAsia="Times New Roman" w:cs="Times New Roman"/>
      <w:b/>
      <w:bCs/>
      <w:kern w:val="36"/>
      <w:sz w:val="32"/>
      <w:szCs w:val="48"/>
      <w:lang w:eastAsia="de-DE"/>
    </w:rPr>
  </w:style>
  <w:style w:type="paragraph" w:styleId="berschrift2">
    <w:name w:val="heading 2"/>
    <w:basedOn w:val="Standard"/>
    <w:link w:val="berschrift2Zchn"/>
    <w:qFormat/>
    <w:rsid w:val="00687825"/>
    <w:pPr>
      <w:spacing w:after="240"/>
      <w:ind w:left="851" w:hanging="851"/>
      <w:outlineLvl w:val="1"/>
    </w:pPr>
    <w:rPr>
      <w:rFonts w:eastAsia="Times New Roman" w:cs="Times New Roman"/>
      <w:b/>
      <w:bCs/>
      <w:sz w:val="28"/>
      <w:szCs w:val="36"/>
      <w:lang w:eastAsia="de-DE"/>
    </w:rPr>
  </w:style>
  <w:style w:type="paragraph" w:styleId="berschrift3">
    <w:name w:val="heading 3"/>
    <w:basedOn w:val="Standard"/>
    <w:link w:val="berschrift3Zchn"/>
    <w:qFormat/>
    <w:rsid w:val="00687825"/>
    <w:pPr>
      <w:spacing w:after="240" w:line="240" w:lineRule="auto"/>
      <w:outlineLvl w:val="2"/>
    </w:pPr>
    <w:rPr>
      <w:rFonts w:eastAsia="Times New Roman" w:cs="Times New Roman"/>
      <w:b/>
      <w:bCs/>
      <w:sz w:val="26"/>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Strich">
    <w:name w:val="Tabelle Strich"/>
    <w:basedOn w:val="Standard"/>
    <w:qFormat/>
    <w:rsid w:val="006A122D"/>
    <w:pPr>
      <w:numPr>
        <w:numId w:val="3"/>
      </w:numPr>
      <w:ind w:left="357" w:hanging="357"/>
    </w:pPr>
    <w:rPr>
      <w:rFonts w:eastAsia="Times New Roman" w:cs="Times New Roman"/>
      <w:szCs w:val="24"/>
      <w:lang w:eastAsia="de-DE"/>
    </w:rPr>
  </w:style>
  <w:style w:type="paragraph" w:styleId="Listenabsatz">
    <w:name w:val="List Paragraph"/>
    <w:basedOn w:val="Standard"/>
    <w:uiPriority w:val="34"/>
    <w:qFormat/>
    <w:rsid w:val="007F772A"/>
    <w:pPr>
      <w:ind w:left="720"/>
      <w:contextualSpacing/>
    </w:pPr>
  </w:style>
  <w:style w:type="paragraph" w:customStyle="1" w:styleId="GWB">
    <w:name w:val="GWB"/>
    <w:basedOn w:val="TabelleStrich"/>
    <w:qFormat/>
    <w:rsid w:val="0032215F"/>
    <w:pPr>
      <w:numPr>
        <w:numId w:val="0"/>
      </w:numPr>
      <w:spacing w:before="60" w:after="60"/>
      <w:jc w:val="center"/>
    </w:pPr>
    <w:rPr>
      <w:b/>
    </w:rPr>
  </w:style>
  <w:style w:type="character" w:customStyle="1" w:styleId="berschrift3Zchn">
    <w:name w:val="Überschrift 3 Zchn"/>
    <w:basedOn w:val="Absatz-Standardschriftart"/>
    <w:link w:val="berschrift3"/>
    <w:rsid w:val="00687825"/>
    <w:rPr>
      <w:rFonts w:ascii="Arial" w:eastAsia="Times New Roman" w:hAnsi="Arial" w:cs="Times New Roman"/>
      <w:b/>
      <w:bCs/>
      <w:sz w:val="26"/>
      <w:szCs w:val="27"/>
      <w:lang w:eastAsia="de-DE"/>
    </w:rPr>
  </w:style>
  <w:style w:type="paragraph" w:customStyle="1" w:styleId="TabellePunkt">
    <w:name w:val="Tabelle Punkt"/>
    <w:basedOn w:val="Standard"/>
    <w:qFormat/>
    <w:rsid w:val="00316DDD"/>
    <w:pPr>
      <w:numPr>
        <w:numId w:val="4"/>
      </w:numPr>
    </w:pPr>
  </w:style>
  <w:style w:type="character" w:customStyle="1" w:styleId="berschrift2Zchn">
    <w:name w:val="Überschrift 2 Zchn"/>
    <w:basedOn w:val="Absatz-Standardschriftart"/>
    <w:link w:val="berschrift2"/>
    <w:rsid w:val="00687825"/>
    <w:rPr>
      <w:rFonts w:ascii="Arial" w:eastAsia="Times New Roman" w:hAnsi="Arial" w:cs="Times New Roman"/>
      <w:b/>
      <w:bCs/>
      <w:sz w:val="28"/>
      <w:szCs w:val="36"/>
      <w:lang w:eastAsia="de-DE"/>
    </w:rPr>
  </w:style>
  <w:style w:type="character" w:customStyle="1" w:styleId="berschrift1Zchn">
    <w:name w:val="Überschrift 1 Zchn"/>
    <w:basedOn w:val="Absatz-Standardschriftart"/>
    <w:link w:val="berschrift1"/>
    <w:uiPriority w:val="9"/>
    <w:rsid w:val="00687825"/>
    <w:rPr>
      <w:rFonts w:ascii="Arial" w:eastAsia="Times New Roman" w:hAnsi="Arial" w:cs="Times New Roman"/>
      <w:b/>
      <w:bCs/>
      <w:kern w:val="36"/>
      <w:sz w:val="32"/>
      <w:szCs w:val="48"/>
      <w:lang w:eastAsia="de-DE"/>
    </w:rPr>
  </w:style>
  <w:style w:type="character" w:styleId="Hyperlink">
    <w:name w:val="Hyperlink"/>
    <w:basedOn w:val="Absatz-Standardschriftart"/>
    <w:uiPriority w:val="99"/>
    <w:unhideWhenUsed/>
    <w:rsid w:val="0050324D"/>
    <w:rPr>
      <w:color w:val="0000FF" w:themeColor="hyperlink"/>
      <w:u w:val="single"/>
    </w:rPr>
  </w:style>
  <w:style w:type="table" w:styleId="Tabellenraster">
    <w:name w:val="Table Grid"/>
    <w:basedOn w:val="NormaleTabelle"/>
    <w:uiPriority w:val="59"/>
    <w:rsid w:val="00503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50324D"/>
    <w:pPr>
      <w:tabs>
        <w:tab w:val="center" w:pos="4536"/>
        <w:tab w:val="right" w:pos="9072"/>
      </w:tabs>
    </w:pPr>
    <w:rPr>
      <w:rFonts w:eastAsia="Times New Roman" w:cs="Times New Roman"/>
      <w:szCs w:val="24"/>
      <w:lang w:eastAsia="de-DE"/>
    </w:rPr>
  </w:style>
  <w:style w:type="character" w:customStyle="1" w:styleId="KopfzeileZchn">
    <w:name w:val="Kopfzeile Zchn"/>
    <w:basedOn w:val="Absatz-Standardschriftart"/>
    <w:link w:val="Kopfzeile"/>
    <w:rsid w:val="0050324D"/>
    <w:rPr>
      <w:rFonts w:ascii="Arial" w:eastAsia="Times New Roman" w:hAnsi="Arial" w:cs="Times New Roman"/>
      <w:szCs w:val="24"/>
      <w:lang w:eastAsia="de-DE"/>
    </w:rPr>
  </w:style>
  <w:style w:type="character" w:styleId="Zeilennummer">
    <w:name w:val="line number"/>
    <w:basedOn w:val="Absatz-Standardschriftart"/>
    <w:uiPriority w:val="99"/>
    <w:semiHidden/>
    <w:unhideWhenUsed/>
    <w:rsid w:val="0050324D"/>
  </w:style>
  <w:style w:type="paragraph" w:styleId="Fuzeile">
    <w:name w:val="footer"/>
    <w:basedOn w:val="Standard"/>
    <w:link w:val="FuzeileZchn"/>
    <w:unhideWhenUsed/>
    <w:rsid w:val="001A0CBF"/>
    <w:pPr>
      <w:tabs>
        <w:tab w:val="center" w:pos="4536"/>
        <w:tab w:val="right" w:pos="9072"/>
      </w:tabs>
      <w:spacing w:line="240" w:lineRule="auto"/>
    </w:pPr>
  </w:style>
  <w:style w:type="character" w:customStyle="1" w:styleId="FuzeileZchn">
    <w:name w:val="Fußzeile Zchn"/>
    <w:basedOn w:val="Absatz-Standardschriftart"/>
    <w:link w:val="Fuzeile"/>
    <w:rsid w:val="001A0CBF"/>
    <w:rPr>
      <w:rFonts w:ascii="Arial" w:hAnsi="Arial"/>
    </w:rPr>
  </w:style>
  <w:style w:type="paragraph" w:styleId="Sprechblasentext">
    <w:name w:val="Balloon Text"/>
    <w:basedOn w:val="Standard"/>
    <w:link w:val="SprechblasentextZchn"/>
    <w:uiPriority w:val="99"/>
    <w:semiHidden/>
    <w:unhideWhenUsed/>
    <w:rsid w:val="001A0CB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CBF"/>
    <w:rPr>
      <w:rFonts w:ascii="Tahoma" w:hAnsi="Tahoma" w:cs="Tahoma"/>
      <w:sz w:val="16"/>
      <w:szCs w:val="16"/>
    </w:rPr>
  </w:style>
  <w:style w:type="paragraph" w:customStyle="1" w:styleId="Gegenstand">
    <w:name w:val="Gegenstand"/>
    <w:basedOn w:val="Standard"/>
    <w:rsid w:val="001A0CBF"/>
    <w:pPr>
      <w:pBdr>
        <w:top w:val="single" w:sz="24" w:space="1" w:color="2B582B"/>
        <w:left w:val="single" w:sz="24" w:space="4" w:color="2B582B"/>
        <w:bottom w:val="single" w:sz="24" w:space="1" w:color="2B582B"/>
        <w:right w:val="single" w:sz="24" w:space="4" w:color="2B582B"/>
      </w:pBdr>
      <w:shd w:val="clear" w:color="auto" w:fill="2B582B"/>
      <w:tabs>
        <w:tab w:val="right" w:pos="8789"/>
      </w:tabs>
      <w:spacing w:after="120" w:line="240" w:lineRule="auto"/>
      <w:jc w:val="both"/>
    </w:pPr>
    <w:rPr>
      <w:rFonts w:eastAsia="Times New Roman" w:cs="Times New Roman"/>
      <w:b/>
      <w:color w:val="FFFFFF"/>
      <w:sz w:val="28"/>
      <w:szCs w:val="44"/>
      <w:lang w:eastAsia="de-DE"/>
    </w:rPr>
  </w:style>
  <w:style w:type="paragraph" w:customStyle="1" w:styleId="GegenstandFH">
    <w:name w:val="GegenstandFH"/>
    <w:basedOn w:val="Gegenstand"/>
    <w:rsid w:val="001A0CBF"/>
    <w:pPr>
      <w:shd w:val="clear" w:color="auto" w:fill="FFFFFF"/>
    </w:pPr>
    <w:rPr>
      <w:color w:val="auto"/>
    </w:rPr>
  </w:style>
  <w:style w:type="paragraph" w:customStyle="1" w:styleId="FormatvorlageUnteraufgabenMusterTransparentElfenbein">
    <w:name w:val="Formatvorlage Unteraufgaben + Muster: Transparent (Elfenbein)"/>
    <w:basedOn w:val="Standard"/>
    <w:rsid w:val="001A0CBF"/>
    <w:pPr>
      <w:numPr>
        <w:numId w:val="9"/>
      </w:numPr>
    </w:pPr>
    <w:rPr>
      <w:rFonts w:eastAsia="Times New Roman" w:cs="Times New Roman"/>
      <w:szCs w:val="24"/>
      <w:lang w:eastAsia="de-DE"/>
    </w:rPr>
  </w:style>
  <w:style w:type="character" w:styleId="BesuchterHyperlink">
    <w:name w:val="FollowedHyperlink"/>
    <w:basedOn w:val="Absatz-Standardschriftart"/>
    <w:uiPriority w:val="99"/>
    <w:semiHidden/>
    <w:unhideWhenUsed/>
    <w:rsid w:val="00FF1E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7825"/>
    <w:pPr>
      <w:spacing w:after="0" w:line="360" w:lineRule="auto"/>
    </w:pPr>
    <w:rPr>
      <w:rFonts w:ascii="Arial" w:hAnsi="Arial"/>
    </w:rPr>
  </w:style>
  <w:style w:type="paragraph" w:styleId="berschrift1">
    <w:name w:val="heading 1"/>
    <w:basedOn w:val="Standard"/>
    <w:link w:val="berschrift1Zchn"/>
    <w:uiPriority w:val="9"/>
    <w:qFormat/>
    <w:rsid w:val="00687825"/>
    <w:pPr>
      <w:spacing w:after="240"/>
      <w:ind w:left="851" w:hanging="851"/>
      <w:outlineLvl w:val="0"/>
    </w:pPr>
    <w:rPr>
      <w:rFonts w:eastAsia="Times New Roman" w:cs="Times New Roman"/>
      <w:b/>
      <w:bCs/>
      <w:kern w:val="36"/>
      <w:sz w:val="32"/>
      <w:szCs w:val="48"/>
      <w:lang w:eastAsia="de-DE"/>
    </w:rPr>
  </w:style>
  <w:style w:type="paragraph" w:styleId="berschrift2">
    <w:name w:val="heading 2"/>
    <w:basedOn w:val="Standard"/>
    <w:link w:val="berschrift2Zchn"/>
    <w:qFormat/>
    <w:rsid w:val="00687825"/>
    <w:pPr>
      <w:spacing w:after="240"/>
      <w:ind w:left="851" w:hanging="851"/>
      <w:outlineLvl w:val="1"/>
    </w:pPr>
    <w:rPr>
      <w:rFonts w:eastAsia="Times New Roman" w:cs="Times New Roman"/>
      <w:b/>
      <w:bCs/>
      <w:sz w:val="28"/>
      <w:szCs w:val="36"/>
      <w:lang w:eastAsia="de-DE"/>
    </w:rPr>
  </w:style>
  <w:style w:type="paragraph" w:styleId="berschrift3">
    <w:name w:val="heading 3"/>
    <w:basedOn w:val="Standard"/>
    <w:link w:val="berschrift3Zchn"/>
    <w:qFormat/>
    <w:rsid w:val="00687825"/>
    <w:pPr>
      <w:spacing w:after="240" w:line="240" w:lineRule="auto"/>
      <w:outlineLvl w:val="2"/>
    </w:pPr>
    <w:rPr>
      <w:rFonts w:eastAsia="Times New Roman" w:cs="Times New Roman"/>
      <w:b/>
      <w:bCs/>
      <w:sz w:val="26"/>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Strich">
    <w:name w:val="Tabelle Strich"/>
    <w:basedOn w:val="Standard"/>
    <w:qFormat/>
    <w:rsid w:val="006A122D"/>
    <w:pPr>
      <w:numPr>
        <w:numId w:val="3"/>
      </w:numPr>
      <w:ind w:left="357" w:hanging="357"/>
    </w:pPr>
    <w:rPr>
      <w:rFonts w:eastAsia="Times New Roman" w:cs="Times New Roman"/>
      <w:szCs w:val="24"/>
      <w:lang w:eastAsia="de-DE"/>
    </w:rPr>
  </w:style>
  <w:style w:type="paragraph" w:styleId="Listenabsatz">
    <w:name w:val="List Paragraph"/>
    <w:basedOn w:val="Standard"/>
    <w:uiPriority w:val="34"/>
    <w:qFormat/>
    <w:rsid w:val="007F772A"/>
    <w:pPr>
      <w:ind w:left="720"/>
      <w:contextualSpacing/>
    </w:pPr>
  </w:style>
  <w:style w:type="paragraph" w:customStyle="1" w:styleId="GWB">
    <w:name w:val="GWB"/>
    <w:basedOn w:val="TabelleStrich"/>
    <w:qFormat/>
    <w:rsid w:val="0032215F"/>
    <w:pPr>
      <w:numPr>
        <w:numId w:val="0"/>
      </w:numPr>
      <w:spacing w:before="60" w:after="60"/>
      <w:jc w:val="center"/>
    </w:pPr>
    <w:rPr>
      <w:b/>
    </w:rPr>
  </w:style>
  <w:style w:type="character" w:customStyle="1" w:styleId="berschrift3Zchn">
    <w:name w:val="Überschrift 3 Zchn"/>
    <w:basedOn w:val="Absatz-Standardschriftart"/>
    <w:link w:val="berschrift3"/>
    <w:rsid w:val="00687825"/>
    <w:rPr>
      <w:rFonts w:ascii="Arial" w:eastAsia="Times New Roman" w:hAnsi="Arial" w:cs="Times New Roman"/>
      <w:b/>
      <w:bCs/>
      <w:sz w:val="26"/>
      <w:szCs w:val="27"/>
      <w:lang w:eastAsia="de-DE"/>
    </w:rPr>
  </w:style>
  <w:style w:type="paragraph" w:customStyle="1" w:styleId="TabellePunkt">
    <w:name w:val="Tabelle Punkt"/>
    <w:basedOn w:val="Standard"/>
    <w:qFormat/>
    <w:rsid w:val="00316DDD"/>
    <w:pPr>
      <w:numPr>
        <w:numId w:val="4"/>
      </w:numPr>
    </w:pPr>
  </w:style>
  <w:style w:type="character" w:customStyle="1" w:styleId="berschrift2Zchn">
    <w:name w:val="Überschrift 2 Zchn"/>
    <w:basedOn w:val="Absatz-Standardschriftart"/>
    <w:link w:val="berschrift2"/>
    <w:rsid w:val="00687825"/>
    <w:rPr>
      <w:rFonts w:ascii="Arial" w:eastAsia="Times New Roman" w:hAnsi="Arial" w:cs="Times New Roman"/>
      <w:b/>
      <w:bCs/>
      <w:sz w:val="28"/>
      <w:szCs w:val="36"/>
      <w:lang w:eastAsia="de-DE"/>
    </w:rPr>
  </w:style>
  <w:style w:type="character" w:customStyle="1" w:styleId="berschrift1Zchn">
    <w:name w:val="Überschrift 1 Zchn"/>
    <w:basedOn w:val="Absatz-Standardschriftart"/>
    <w:link w:val="berschrift1"/>
    <w:uiPriority w:val="9"/>
    <w:rsid w:val="00687825"/>
    <w:rPr>
      <w:rFonts w:ascii="Arial" w:eastAsia="Times New Roman" w:hAnsi="Arial" w:cs="Times New Roman"/>
      <w:b/>
      <w:bCs/>
      <w:kern w:val="36"/>
      <w:sz w:val="32"/>
      <w:szCs w:val="48"/>
      <w:lang w:eastAsia="de-DE"/>
    </w:rPr>
  </w:style>
  <w:style w:type="character" w:styleId="Hyperlink">
    <w:name w:val="Hyperlink"/>
    <w:basedOn w:val="Absatz-Standardschriftart"/>
    <w:uiPriority w:val="99"/>
    <w:unhideWhenUsed/>
    <w:rsid w:val="0050324D"/>
    <w:rPr>
      <w:color w:val="0000FF" w:themeColor="hyperlink"/>
      <w:u w:val="single"/>
    </w:rPr>
  </w:style>
  <w:style w:type="table" w:styleId="Tabellenraster">
    <w:name w:val="Table Grid"/>
    <w:basedOn w:val="NormaleTabelle"/>
    <w:uiPriority w:val="59"/>
    <w:rsid w:val="00503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50324D"/>
    <w:pPr>
      <w:tabs>
        <w:tab w:val="center" w:pos="4536"/>
        <w:tab w:val="right" w:pos="9072"/>
      </w:tabs>
    </w:pPr>
    <w:rPr>
      <w:rFonts w:eastAsia="Times New Roman" w:cs="Times New Roman"/>
      <w:szCs w:val="24"/>
      <w:lang w:eastAsia="de-DE"/>
    </w:rPr>
  </w:style>
  <w:style w:type="character" w:customStyle="1" w:styleId="KopfzeileZchn">
    <w:name w:val="Kopfzeile Zchn"/>
    <w:basedOn w:val="Absatz-Standardschriftart"/>
    <w:link w:val="Kopfzeile"/>
    <w:rsid w:val="0050324D"/>
    <w:rPr>
      <w:rFonts w:ascii="Arial" w:eastAsia="Times New Roman" w:hAnsi="Arial" w:cs="Times New Roman"/>
      <w:szCs w:val="24"/>
      <w:lang w:eastAsia="de-DE"/>
    </w:rPr>
  </w:style>
  <w:style w:type="character" w:styleId="Zeilennummer">
    <w:name w:val="line number"/>
    <w:basedOn w:val="Absatz-Standardschriftart"/>
    <w:uiPriority w:val="99"/>
    <w:semiHidden/>
    <w:unhideWhenUsed/>
    <w:rsid w:val="0050324D"/>
  </w:style>
  <w:style w:type="paragraph" w:styleId="Fuzeile">
    <w:name w:val="footer"/>
    <w:basedOn w:val="Standard"/>
    <w:link w:val="FuzeileZchn"/>
    <w:unhideWhenUsed/>
    <w:rsid w:val="001A0CBF"/>
    <w:pPr>
      <w:tabs>
        <w:tab w:val="center" w:pos="4536"/>
        <w:tab w:val="right" w:pos="9072"/>
      </w:tabs>
      <w:spacing w:line="240" w:lineRule="auto"/>
    </w:pPr>
  </w:style>
  <w:style w:type="character" w:customStyle="1" w:styleId="FuzeileZchn">
    <w:name w:val="Fußzeile Zchn"/>
    <w:basedOn w:val="Absatz-Standardschriftart"/>
    <w:link w:val="Fuzeile"/>
    <w:rsid w:val="001A0CBF"/>
    <w:rPr>
      <w:rFonts w:ascii="Arial" w:hAnsi="Arial"/>
    </w:rPr>
  </w:style>
  <w:style w:type="paragraph" w:styleId="Sprechblasentext">
    <w:name w:val="Balloon Text"/>
    <w:basedOn w:val="Standard"/>
    <w:link w:val="SprechblasentextZchn"/>
    <w:uiPriority w:val="99"/>
    <w:semiHidden/>
    <w:unhideWhenUsed/>
    <w:rsid w:val="001A0CB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CBF"/>
    <w:rPr>
      <w:rFonts w:ascii="Tahoma" w:hAnsi="Tahoma" w:cs="Tahoma"/>
      <w:sz w:val="16"/>
      <w:szCs w:val="16"/>
    </w:rPr>
  </w:style>
  <w:style w:type="paragraph" w:customStyle="1" w:styleId="Gegenstand">
    <w:name w:val="Gegenstand"/>
    <w:basedOn w:val="Standard"/>
    <w:rsid w:val="001A0CBF"/>
    <w:pPr>
      <w:pBdr>
        <w:top w:val="single" w:sz="24" w:space="1" w:color="2B582B"/>
        <w:left w:val="single" w:sz="24" w:space="4" w:color="2B582B"/>
        <w:bottom w:val="single" w:sz="24" w:space="1" w:color="2B582B"/>
        <w:right w:val="single" w:sz="24" w:space="4" w:color="2B582B"/>
      </w:pBdr>
      <w:shd w:val="clear" w:color="auto" w:fill="2B582B"/>
      <w:tabs>
        <w:tab w:val="right" w:pos="8789"/>
      </w:tabs>
      <w:spacing w:after="120" w:line="240" w:lineRule="auto"/>
      <w:jc w:val="both"/>
    </w:pPr>
    <w:rPr>
      <w:rFonts w:eastAsia="Times New Roman" w:cs="Times New Roman"/>
      <w:b/>
      <w:color w:val="FFFFFF"/>
      <w:sz w:val="28"/>
      <w:szCs w:val="44"/>
      <w:lang w:eastAsia="de-DE"/>
    </w:rPr>
  </w:style>
  <w:style w:type="paragraph" w:customStyle="1" w:styleId="GegenstandFH">
    <w:name w:val="GegenstandFH"/>
    <w:basedOn w:val="Gegenstand"/>
    <w:rsid w:val="001A0CBF"/>
    <w:pPr>
      <w:shd w:val="clear" w:color="auto" w:fill="FFFFFF"/>
    </w:pPr>
    <w:rPr>
      <w:color w:val="auto"/>
    </w:rPr>
  </w:style>
  <w:style w:type="paragraph" w:customStyle="1" w:styleId="FormatvorlageUnteraufgabenMusterTransparentElfenbein">
    <w:name w:val="Formatvorlage Unteraufgaben + Muster: Transparent (Elfenbein)"/>
    <w:basedOn w:val="Standard"/>
    <w:rsid w:val="001A0CBF"/>
    <w:pPr>
      <w:numPr>
        <w:numId w:val="9"/>
      </w:numPr>
    </w:pPr>
    <w:rPr>
      <w:rFonts w:eastAsia="Times New Roman" w:cs="Times New Roman"/>
      <w:szCs w:val="24"/>
      <w:lang w:eastAsia="de-DE"/>
    </w:rPr>
  </w:style>
  <w:style w:type="character" w:styleId="BesuchterHyperlink">
    <w:name w:val="FollowedHyperlink"/>
    <w:basedOn w:val="Absatz-Standardschriftart"/>
    <w:uiPriority w:val="99"/>
    <w:semiHidden/>
    <w:unhideWhenUsed/>
    <w:rsid w:val="00FF1E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7861">
      <w:bodyDiv w:val="1"/>
      <w:marLeft w:val="0"/>
      <w:marRight w:val="0"/>
      <w:marTop w:val="0"/>
      <w:marBottom w:val="0"/>
      <w:divBdr>
        <w:top w:val="none" w:sz="0" w:space="0" w:color="auto"/>
        <w:left w:val="none" w:sz="0" w:space="0" w:color="auto"/>
        <w:bottom w:val="none" w:sz="0" w:space="0" w:color="auto"/>
        <w:right w:val="none" w:sz="0" w:space="0" w:color="auto"/>
      </w:divBdr>
    </w:div>
    <w:div w:id="6321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gfried.both@lisa.mb.sachsen-anhalt.de" TargetMode="External"/><Relationship Id="rId13" Type="http://schemas.openxmlformats.org/officeDocument/2006/relationships/footer" Target="footer1.xml"/><Relationship Id="rId18" Type="http://schemas.openxmlformats.org/officeDocument/2006/relationships/hyperlink" Target="http://www.focus.de/politik/deutschland/metzler-entfuehrung_aid_112466.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focus.de/politik/deutschland/metzler-entfuehrung_aid_112466.html" TargetMode="External"/><Relationship Id="rId7" Type="http://schemas.openxmlformats.org/officeDocument/2006/relationships/endnotes" Target="endnotes.xml"/><Relationship Id="rId12" Type="http://schemas.openxmlformats.org/officeDocument/2006/relationships/hyperlink" Target="http://creativecommons.org/licenses/by-sa/3.0/de/" TargetMode="External"/><Relationship Id="rId17" Type="http://schemas.openxmlformats.org/officeDocument/2006/relationships/hyperlink" Target="http://www.focus.de/politik/deutschland/metzler-entfuehrung_aid_112466.html" TargetMode="External"/><Relationship Id="rId25" Type="http://schemas.openxmlformats.org/officeDocument/2006/relationships/hyperlink" Target="http://www.focus.de/politik/deutschland/metzler-entfuehrung_aid_112466.html%20(4" TargetMode="External"/><Relationship Id="rId2" Type="http://schemas.openxmlformats.org/officeDocument/2006/relationships/styles" Target="styles.xml"/><Relationship Id="rId16" Type="http://schemas.openxmlformats.org/officeDocument/2006/relationships/hyperlink" Target="http://www.focus.de/politik/deutschland/deutschland-gefoltert-wurde-nur-jakob_aid_217519.html" TargetMode="External"/><Relationship Id="rId20" Type="http://schemas.openxmlformats.org/officeDocument/2006/relationships/hyperlink" Target="http://www.focus.de/politik/deutschland/metzler-entfuehrung_aid_112466.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focus.de/politik/deutschland/metzler-entfuehrung_aid_112466.htm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focus.de/politik/deutschland/metzler-entfuehrung_aid_112466.html" TargetMode="External"/><Relationship Id="rId10" Type="http://schemas.openxmlformats.org/officeDocument/2006/relationships/image" Target="media/image2.png"/><Relationship Id="rId19" Type="http://schemas.openxmlformats.org/officeDocument/2006/relationships/hyperlink" Target="http://www.focus.de/politik/deutschland/metzler-entfuehrung_aid_112466.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mein.focus.de/user/andisab/profil"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1634</Words>
  <Characters>10299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Siegfried Both</dc:creator>
  <cp:lastModifiedBy>Both, Siegfried</cp:lastModifiedBy>
  <cp:revision>3</cp:revision>
  <cp:lastPrinted>2017-10-20T07:40:00Z</cp:lastPrinted>
  <dcterms:created xsi:type="dcterms:W3CDTF">2017-10-20T07:40:00Z</dcterms:created>
  <dcterms:modified xsi:type="dcterms:W3CDTF">2017-10-20T07:41:00Z</dcterms:modified>
</cp:coreProperties>
</file>