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854" w:type="dxa"/>
        <w:tblCellMar>
          <w:top w:w="85" w:type="dxa"/>
          <w:bottom w:w="85" w:type="dxa"/>
        </w:tblCellMar>
        <w:tblLook w:val="04A0" w:firstRow="1" w:lastRow="0" w:firstColumn="1" w:lastColumn="0" w:noHBand="0" w:noVBand="1"/>
      </w:tblPr>
      <w:tblGrid>
        <w:gridCol w:w="9854"/>
      </w:tblGrid>
      <w:tr w:rsidR="00CC5B0B" w:rsidTr="00CE24A5">
        <w:tc>
          <w:tcPr>
            <w:tcW w:w="9747" w:type="dxa"/>
            <w:tcBorders>
              <w:top w:val="single" w:sz="4" w:space="0" w:color="auto"/>
              <w:left w:val="single" w:sz="4" w:space="0" w:color="auto"/>
              <w:bottom w:val="single" w:sz="4" w:space="0" w:color="auto"/>
              <w:right w:val="single" w:sz="4" w:space="0" w:color="auto"/>
            </w:tcBorders>
            <w:shd w:val="clear" w:color="auto" w:fill="006600"/>
          </w:tcPr>
          <w:p w:rsidR="00CC5B0B" w:rsidRDefault="00CC5B0B" w:rsidP="00E904B7">
            <w:pPr>
              <w:spacing w:before="240" w:line="240" w:lineRule="auto"/>
              <w:jc w:val="center"/>
              <w:rPr>
                <w:b/>
                <w:color w:val="FFFFFF" w:themeColor="background1"/>
                <w:sz w:val="32"/>
                <w:szCs w:val="32"/>
              </w:rPr>
            </w:pPr>
            <w:r>
              <w:rPr>
                <w:b/>
                <w:color w:val="FFFFFF" w:themeColor="background1"/>
                <w:sz w:val="32"/>
                <w:szCs w:val="32"/>
              </w:rPr>
              <w:t xml:space="preserve">Niveaubestimmende Aufgabe </w:t>
            </w:r>
            <w:r>
              <w:rPr>
                <w:b/>
                <w:color w:val="FFFFFF" w:themeColor="background1"/>
                <w:sz w:val="32"/>
                <w:szCs w:val="32"/>
              </w:rPr>
              <w:br/>
              <w:t>zum Fachlehrplan Sozialkunde Gymnasium</w:t>
            </w:r>
          </w:p>
          <w:p w:rsidR="00CC5B0B" w:rsidRDefault="00CC5B0B" w:rsidP="00E904B7">
            <w:pPr>
              <w:spacing w:line="240" w:lineRule="auto"/>
              <w:jc w:val="center"/>
              <w:rPr>
                <w:b/>
                <w:color w:val="FFFFFF" w:themeColor="background1"/>
                <w:sz w:val="32"/>
                <w:szCs w:val="32"/>
              </w:rPr>
            </w:pPr>
          </w:p>
          <w:p w:rsidR="00CC5B0B" w:rsidRDefault="00CC5B0B" w:rsidP="00E904B7">
            <w:pPr>
              <w:spacing w:line="240" w:lineRule="auto"/>
              <w:jc w:val="center"/>
              <w:rPr>
                <w:b/>
                <w:color w:val="FFFFFF" w:themeColor="background1"/>
                <w:sz w:val="28"/>
                <w:szCs w:val="28"/>
              </w:rPr>
            </w:pPr>
            <w:r>
              <w:rPr>
                <w:sz w:val="28"/>
                <w:szCs w:val="28"/>
              </w:rPr>
              <w:t>Sollen jugendliche Gewalttäter härter bestraft werden? - Ein Pro-Kontra-Streitgespräch durchführen</w:t>
            </w:r>
          </w:p>
          <w:p w:rsidR="00CC5B0B" w:rsidRDefault="00CC5B0B" w:rsidP="00E904B7">
            <w:pPr>
              <w:spacing w:line="240" w:lineRule="auto"/>
              <w:jc w:val="center"/>
              <w:rPr>
                <w:b/>
                <w:color w:val="FFFFFF" w:themeColor="background1"/>
                <w:sz w:val="28"/>
                <w:szCs w:val="28"/>
              </w:rPr>
            </w:pPr>
          </w:p>
          <w:p w:rsidR="00CC5B0B" w:rsidRDefault="00CC5B0B" w:rsidP="00E904B7">
            <w:pPr>
              <w:spacing w:line="240" w:lineRule="auto"/>
              <w:jc w:val="center"/>
              <w:rPr>
                <w:color w:val="FFFFFF" w:themeColor="background1"/>
                <w:sz w:val="28"/>
                <w:szCs w:val="28"/>
              </w:rPr>
            </w:pPr>
            <w:r>
              <w:rPr>
                <w:color w:val="FFFFFF" w:themeColor="background1"/>
                <w:sz w:val="28"/>
                <w:szCs w:val="28"/>
              </w:rPr>
              <w:t>(Schuljahrgang 8)</w:t>
            </w:r>
          </w:p>
          <w:p w:rsidR="00CC5B0B" w:rsidRDefault="00CC5B0B" w:rsidP="00E904B7">
            <w:pPr>
              <w:spacing w:line="240" w:lineRule="auto"/>
              <w:jc w:val="center"/>
              <w:rPr>
                <w:color w:val="FFFFFF" w:themeColor="background1"/>
                <w:sz w:val="28"/>
                <w:szCs w:val="28"/>
              </w:rPr>
            </w:pPr>
          </w:p>
          <w:p w:rsidR="00CC5B0B" w:rsidRDefault="00CC5B0B" w:rsidP="00E904B7">
            <w:pPr>
              <w:spacing w:line="240" w:lineRule="auto"/>
              <w:jc w:val="center"/>
              <w:rPr>
                <w:lang w:eastAsia="de-DE"/>
              </w:rPr>
            </w:pPr>
            <w:r>
              <w:rPr>
                <w:color w:val="FFFFFF" w:themeColor="background1"/>
                <w:sz w:val="24"/>
              </w:rPr>
              <w:t>Arbeitsstand: 11. August 2016</w:t>
            </w:r>
          </w:p>
        </w:tc>
      </w:tr>
    </w:tbl>
    <w:p w:rsidR="00CC5B0B" w:rsidRDefault="00CC5B0B" w:rsidP="00CC5B0B">
      <w:pPr>
        <w:pBdr>
          <w:top w:val="single" w:sz="4" w:space="0" w:color="auto"/>
        </w:pBdr>
        <w:spacing w:line="240" w:lineRule="auto"/>
        <w:rPr>
          <w:lang w:eastAsia="de-DE"/>
        </w:rPr>
      </w:pPr>
    </w:p>
    <w:p w:rsidR="00CC5B0B" w:rsidRDefault="00CC5B0B" w:rsidP="00CC5B0B">
      <w:pPr>
        <w:spacing w:line="240" w:lineRule="auto"/>
        <w:jc w:val="both"/>
        <w:rPr>
          <w:lang w:eastAsia="de-DE"/>
        </w:rPr>
      </w:pPr>
      <w:r>
        <w:rPr>
          <w:lang w:eastAsia="de-DE"/>
        </w:rPr>
        <w:t xml:space="preserve">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w:t>
      </w:r>
      <w:bookmarkStart w:id="0" w:name="_GoBack"/>
      <w:bookmarkEnd w:id="0"/>
      <w:r>
        <w:rPr>
          <w:lang w:eastAsia="de-DE"/>
        </w:rPr>
        <w:t xml:space="preserve">(Bildungsserver) oder direkt an </w:t>
      </w:r>
      <w:hyperlink r:id="rId9" w:history="1">
        <w:r w:rsidRPr="00F65C97">
          <w:rPr>
            <w:rStyle w:val="Hyperlink"/>
            <w:lang w:eastAsia="de-DE"/>
          </w:rPr>
          <w:t>siegfried.both@lisa.mb.sachsen-anhalt.de</w:t>
        </w:r>
      </w:hyperlink>
      <w:r>
        <w:rPr>
          <w:lang w:eastAsia="de-DE"/>
        </w:rPr>
        <w:t xml:space="preserve">.  </w:t>
      </w:r>
    </w:p>
    <w:p w:rsidR="00CC5B0B" w:rsidRDefault="00CC5B0B" w:rsidP="00CC5B0B">
      <w:pPr>
        <w:spacing w:line="240" w:lineRule="auto"/>
        <w:rPr>
          <w:lang w:eastAsia="de-DE"/>
        </w:rPr>
      </w:pPr>
    </w:p>
    <w:p w:rsidR="00CC5B0B" w:rsidRDefault="00CC5B0B" w:rsidP="00CC5B0B">
      <w:pPr>
        <w:spacing w:line="240" w:lineRule="auto"/>
        <w:rPr>
          <w:lang w:eastAsia="de-DE"/>
        </w:rPr>
      </w:pPr>
      <w:r>
        <w:rPr>
          <w:lang w:eastAsia="de-DE"/>
        </w:rPr>
        <w:t>An der Erarbeitung der niveaubestimmenden Aufgabe haben mitgewirkt:</w:t>
      </w:r>
    </w:p>
    <w:p w:rsidR="00CC5B0B" w:rsidRDefault="00CC5B0B" w:rsidP="00CC5B0B">
      <w:pPr>
        <w:tabs>
          <w:tab w:val="left" w:pos="4140"/>
        </w:tabs>
        <w:spacing w:line="240" w:lineRule="auto"/>
        <w:rPr>
          <w:rFonts w:cs="Arial"/>
          <w:color w:val="000000" w:themeColor="text1"/>
        </w:rPr>
      </w:pPr>
      <w:proofErr w:type="spellStart"/>
      <w:r>
        <w:rPr>
          <w:rFonts w:cs="Arial"/>
          <w:color w:val="000000" w:themeColor="text1"/>
        </w:rPr>
        <w:t>Arendholz</w:t>
      </w:r>
      <w:proofErr w:type="spellEnd"/>
      <w:r>
        <w:rPr>
          <w:rFonts w:cs="Arial"/>
          <w:color w:val="000000" w:themeColor="text1"/>
        </w:rPr>
        <w:t>, Björn</w:t>
      </w:r>
      <w:r>
        <w:rPr>
          <w:rFonts w:cs="Arial"/>
          <w:color w:val="000000" w:themeColor="text1"/>
        </w:rPr>
        <w:tab/>
        <w:t>Merseburg</w:t>
      </w:r>
    </w:p>
    <w:p w:rsidR="00CC5B0B" w:rsidRDefault="00CC5B0B" w:rsidP="00CC5B0B">
      <w:pPr>
        <w:tabs>
          <w:tab w:val="left" w:pos="4140"/>
        </w:tabs>
        <w:spacing w:line="240" w:lineRule="auto"/>
        <w:rPr>
          <w:rFonts w:cs="Arial"/>
          <w:color w:val="000000" w:themeColor="text1"/>
        </w:rPr>
      </w:pPr>
      <w:r>
        <w:rPr>
          <w:rFonts w:cs="Arial"/>
          <w:color w:val="000000" w:themeColor="text1"/>
        </w:rPr>
        <w:t xml:space="preserve">Dr. Both, Siegfried </w:t>
      </w:r>
      <w:r>
        <w:rPr>
          <w:rFonts w:cs="Arial"/>
          <w:color w:val="000000" w:themeColor="text1"/>
        </w:rPr>
        <w:tab/>
        <w:t>Halle (Leitung der Fachgruppe)</w:t>
      </w:r>
    </w:p>
    <w:p w:rsidR="00CC5B0B" w:rsidRDefault="00CC5B0B" w:rsidP="00CC5B0B">
      <w:pPr>
        <w:tabs>
          <w:tab w:val="left" w:pos="4140"/>
        </w:tabs>
        <w:spacing w:line="240" w:lineRule="auto"/>
        <w:rPr>
          <w:rFonts w:cs="Arial"/>
          <w:color w:val="000000" w:themeColor="text1"/>
        </w:rPr>
      </w:pPr>
      <w:r>
        <w:rPr>
          <w:rFonts w:cs="Arial"/>
          <w:color w:val="000000" w:themeColor="text1"/>
        </w:rPr>
        <w:t>Dr. Weinert, Gudrun</w:t>
      </w:r>
      <w:r>
        <w:rPr>
          <w:rFonts w:cs="Arial"/>
          <w:color w:val="000000" w:themeColor="text1"/>
        </w:rPr>
        <w:tab/>
        <w:t>Dessau-Roßlau</w:t>
      </w:r>
    </w:p>
    <w:p w:rsidR="00CC5B0B" w:rsidRDefault="00CC5B0B" w:rsidP="00CC5B0B">
      <w:pPr>
        <w:spacing w:line="240" w:lineRule="auto"/>
      </w:pPr>
    </w:p>
    <w:p w:rsidR="00CC5B0B" w:rsidRDefault="00CC5B0B" w:rsidP="00CC5B0B">
      <w:pPr>
        <w:spacing w:line="240" w:lineRule="auto"/>
      </w:pPr>
    </w:p>
    <w:p w:rsidR="00CC5B0B" w:rsidRDefault="00CC5B0B" w:rsidP="00CC5B0B">
      <w:pPr>
        <w:spacing w:line="240" w:lineRule="auto"/>
      </w:pPr>
      <w:r>
        <w:t>Herausgeber im Auftrag des Ministeriums für Bildung des Landes Sachsen-Anhalt:</w:t>
      </w:r>
    </w:p>
    <w:p w:rsidR="00CC5B0B" w:rsidRDefault="00CC5B0B" w:rsidP="00CC5B0B">
      <w:pPr>
        <w:spacing w:line="240" w:lineRule="auto"/>
        <w:ind w:left="1560" w:right="2551"/>
      </w:pPr>
      <w:r>
        <w:t>Landesinstitut für Schulqualität und Lehrerbildung Sachsen-Anhalt</w:t>
      </w:r>
    </w:p>
    <w:p w:rsidR="00CC5B0B" w:rsidRDefault="00CC5B0B" w:rsidP="00CC5B0B">
      <w:pPr>
        <w:spacing w:line="240" w:lineRule="auto"/>
        <w:ind w:left="1560" w:right="2125"/>
      </w:pPr>
      <w:r>
        <w:t>Riebeckplatz 09</w:t>
      </w:r>
    </w:p>
    <w:p w:rsidR="00CC5B0B" w:rsidRDefault="00CC5B0B" w:rsidP="00CC5B0B">
      <w:pPr>
        <w:spacing w:line="240" w:lineRule="auto"/>
        <w:ind w:left="1560" w:right="2125"/>
      </w:pPr>
      <w:r>
        <w:t>06110 Halle</w:t>
      </w:r>
    </w:p>
    <w:p w:rsidR="004F415B" w:rsidRDefault="004F415B" w:rsidP="00CC5B0B">
      <w:pPr>
        <w:spacing w:line="240" w:lineRule="auto"/>
        <w:ind w:left="1560" w:right="2125"/>
      </w:pPr>
    </w:p>
    <w:p w:rsidR="00CC5B0B" w:rsidRDefault="00CC5B0B" w:rsidP="00CC5B0B">
      <w:pPr>
        <w:spacing w:line="240" w:lineRule="auto"/>
      </w:pPr>
      <w:r>
        <w:rPr>
          <w:noProof/>
          <w:lang w:eastAsia="de-DE" w:bidi="ar-SA"/>
        </w:rPr>
        <w:drawing>
          <wp:inline distT="0" distB="0" distL="0" distR="0" wp14:anchorId="1B82932E" wp14:editId="7B55149D">
            <wp:extent cx="1191260" cy="792480"/>
            <wp:effectExtent l="0" t="0" r="0" b="0"/>
            <wp:docPr id="4" name="Grafik 4"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publikationen$:Image_Presse:CC-OER:OER-Logo SW.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1260" cy="792480"/>
                    </a:xfrm>
                    <a:prstGeom prst="rect">
                      <a:avLst/>
                    </a:prstGeom>
                    <a:noFill/>
                    <a:ln>
                      <a:noFill/>
                    </a:ln>
                  </pic:spPr>
                </pic:pic>
              </a:graphicData>
            </a:graphic>
          </wp:inline>
        </w:drawing>
      </w:r>
    </w:p>
    <w:p w:rsidR="00CC5B0B" w:rsidRDefault="00CC5B0B" w:rsidP="00CC5B0B">
      <w:pPr>
        <w:spacing w:line="240" w:lineRule="auto"/>
      </w:pPr>
    </w:p>
    <w:p w:rsidR="00AF5E8C" w:rsidRDefault="00AF5E8C" w:rsidP="00AF5E8C">
      <w:pPr>
        <w:spacing w:line="240" w:lineRule="auto"/>
      </w:pPr>
    </w:p>
    <w:p w:rsidR="00AF5E8C" w:rsidRPr="0088254A" w:rsidRDefault="00AF5E8C" w:rsidP="00AF5E8C">
      <w:pPr>
        <w:spacing w:line="240" w:lineRule="auto"/>
        <w:rPr>
          <w:rFonts w:eastAsia="Calibri" w:cs="Times New Roman"/>
          <w:sz w:val="20"/>
          <w:szCs w:val="20"/>
        </w:rPr>
      </w:pPr>
      <w:r w:rsidRPr="0088254A">
        <w:rPr>
          <w:rFonts w:eastAsia="Calibri" w:cs="Times New Roman"/>
          <w:sz w:val="20"/>
          <w:szCs w:val="20"/>
        </w:rPr>
        <w:t xml:space="preserve">Die vorliegende Publikation, </w:t>
      </w:r>
      <w:r w:rsidRPr="0088254A">
        <w:rPr>
          <w:rFonts w:cs="Arial"/>
          <w:iCs/>
          <w:sz w:val="20"/>
          <w:szCs w:val="20"/>
        </w:rPr>
        <w:t>mit Ausnahme der Quellen Dritter,</w:t>
      </w:r>
      <w:r w:rsidRPr="0088254A">
        <w:rPr>
          <w:rFonts w:eastAsia="Calibri" w:cs="Times New Roman"/>
          <w:sz w:val="20"/>
          <w:szCs w:val="20"/>
        </w:rPr>
        <w:t xml:space="preserve"> ist unter der „Creative </w:t>
      </w:r>
      <w:proofErr w:type="spellStart"/>
      <w:r w:rsidRPr="0088254A">
        <w:rPr>
          <w:rFonts w:eastAsia="Calibri" w:cs="Times New Roman"/>
          <w:sz w:val="20"/>
          <w:szCs w:val="20"/>
        </w:rPr>
        <w:t>Commons</w:t>
      </w:r>
      <w:proofErr w:type="spellEnd"/>
      <w:r w:rsidRPr="0088254A">
        <w:rPr>
          <w:rFonts w:eastAsia="Calibri" w:cs="Times New Roman"/>
          <w:sz w:val="20"/>
          <w:szCs w:val="20"/>
        </w:rPr>
        <w:t>“-Lizenz veröffentlicht.</w:t>
      </w:r>
    </w:p>
    <w:p w:rsidR="00AF5E8C" w:rsidRPr="0088254A" w:rsidRDefault="00AF5E8C" w:rsidP="00AF5E8C">
      <w:pPr>
        <w:spacing w:before="60" w:line="240" w:lineRule="auto"/>
        <w:rPr>
          <w:rFonts w:eastAsia="Calibri" w:cs="Arial"/>
          <w:sz w:val="20"/>
          <w:szCs w:val="20"/>
        </w:rPr>
      </w:pPr>
    </w:p>
    <w:p w:rsidR="00AF5E8C" w:rsidRPr="001D65E7" w:rsidRDefault="00AF5E8C" w:rsidP="00AF5E8C">
      <w:pPr>
        <w:spacing w:line="240" w:lineRule="auto"/>
        <w:rPr>
          <w:rFonts w:eastAsia="Calibri" w:cs="Arial"/>
          <w:color w:val="0000FF"/>
          <w:sz w:val="20"/>
          <w:szCs w:val="20"/>
          <w:u w:val="single"/>
          <w:lang w:val="en-US"/>
        </w:rPr>
      </w:pPr>
      <w:r w:rsidRPr="0088254A">
        <w:rPr>
          <w:rFonts w:eastAsia="Calibri" w:cs="Arial"/>
          <w:noProof/>
          <w:sz w:val="20"/>
          <w:szCs w:val="20"/>
          <w:lang w:eastAsia="de-DE" w:bidi="ar-SA"/>
        </w:rPr>
        <w:drawing>
          <wp:inline distT="0" distB="0" distL="0" distR="0" wp14:anchorId="2FCCE702" wp14:editId="62C70D98">
            <wp:extent cx="141800" cy="141800"/>
            <wp:effectExtent l="0" t="0" r="10795" b="10795"/>
            <wp:docPr id="2" name="Grafik 2"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bidi="ar-SA"/>
        </w:rPr>
        <w:drawing>
          <wp:inline distT="0" distB="0" distL="0" distR="0" wp14:anchorId="09616035" wp14:editId="77B47883">
            <wp:extent cx="141800" cy="141800"/>
            <wp:effectExtent l="0" t="0" r="10795" b="10795"/>
            <wp:docPr id="5" name="Grafik 5"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1D65E7">
        <w:rPr>
          <w:rFonts w:eastAsia="Calibri" w:cs="Arial"/>
          <w:sz w:val="20"/>
          <w:szCs w:val="20"/>
          <w:lang w:val="en-US"/>
        </w:rPr>
        <w:t xml:space="preserve"> CC BY-SA 3.0 DE </w:t>
      </w:r>
      <w:r w:rsidRPr="001D65E7">
        <w:rPr>
          <w:rFonts w:eastAsia="Calibri" w:cs="Arial"/>
          <w:sz w:val="20"/>
          <w:szCs w:val="20"/>
          <w:lang w:val="en-US"/>
        </w:rPr>
        <w:tab/>
      </w:r>
      <w:hyperlink r:id="rId13" w:history="1">
        <w:r w:rsidRPr="001D65E7">
          <w:rPr>
            <w:rFonts w:eastAsia="Calibri" w:cs="Arial"/>
            <w:color w:val="0000FF"/>
            <w:sz w:val="20"/>
            <w:szCs w:val="20"/>
            <w:u w:val="single"/>
            <w:lang w:val="en-US"/>
          </w:rPr>
          <w:t>http://creativecommons.org/licenses/by-sa/3.0/de/</w:t>
        </w:r>
      </w:hyperlink>
    </w:p>
    <w:p w:rsidR="00AF5E8C" w:rsidRPr="001D65E7" w:rsidRDefault="00AF5E8C" w:rsidP="00AF5E8C">
      <w:pPr>
        <w:spacing w:before="60" w:line="240" w:lineRule="auto"/>
        <w:rPr>
          <w:rFonts w:eastAsia="Calibri" w:cs="Arial"/>
          <w:sz w:val="20"/>
          <w:szCs w:val="20"/>
          <w:lang w:val="en-US"/>
        </w:rPr>
      </w:pPr>
    </w:p>
    <w:p w:rsidR="00AF5E8C" w:rsidRPr="0088254A" w:rsidRDefault="00AF5E8C" w:rsidP="00AF5E8C">
      <w:pPr>
        <w:autoSpaceDE w:val="0"/>
        <w:adjustRightInd w:val="0"/>
        <w:spacing w:line="240" w:lineRule="auto"/>
        <w:jc w:val="both"/>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AF5E8C" w:rsidRPr="0088254A" w:rsidRDefault="00AF5E8C" w:rsidP="00AF5E8C">
      <w:pPr>
        <w:autoSpaceDE w:val="0"/>
        <w:adjustRightInd w:val="0"/>
        <w:spacing w:line="240" w:lineRule="auto"/>
        <w:jc w:val="both"/>
        <w:rPr>
          <w:rFonts w:cs="Arial"/>
          <w:sz w:val="20"/>
          <w:szCs w:val="20"/>
        </w:rPr>
      </w:pPr>
      <w:r w:rsidRPr="0088254A">
        <w:rPr>
          <w:rFonts w:cs="Arial"/>
          <w:iCs/>
          <w:sz w:val="20"/>
          <w:szCs w:val="20"/>
        </w:rPr>
        <w:t> </w:t>
      </w:r>
    </w:p>
    <w:p w:rsidR="00AF5E8C" w:rsidRDefault="00AF5E8C" w:rsidP="00AF5E8C">
      <w:pPr>
        <w:spacing w:line="240" w:lineRule="auto"/>
        <w:jc w:val="both"/>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AF5E8C" w:rsidRDefault="00AF5E8C" w:rsidP="00AF5E8C">
      <w:pPr>
        <w:spacing w:line="240" w:lineRule="auto"/>
        <w:jc w:val="both"/>
        <w:rPr>
          <w:rFonts w:cs="Arial"/>
          <w:iCs/>
          <w:sz w:val="20"/>
          <w:szCs w:val="20"/>
        </w:rPr>
        <w:sectPr w:rsidR="00AF5E8C" w:rsidSect="00593537">
          <w:footerReference w:type="default" r:id="rId14"/>
          <w:type w:val="continuous"/>
          <w:pgSz w:w="11906" w:h="16838" w:code="9"/>
          <w:pgMar w:top="1588" w:right="1134" w:bottom="1247" w:left="1134" w:header="964" w:footer="851" w:gutter="0"/>
          <w:cols w:space="708"/>
          <w:docGrid w:linePitch="360"/>
        </w:sectPr>
      </w:pPr>
    </w:p>
    <w:p w:rsidR="00AF5E8C" w:rsidRDefault="00AF5E8C">
      <w:pPr>
        <w:suppressAutoHyphens/>
        <w:spacing w:line="240" w:lineRule="auto"/>
        <w:rPr>
          <w:b/>
          <w:sz w:val="26"/>
          <w:szCs w:val="22"/>
        </w:rPr>
      </w:pPr>
      <w:r>
        <w:lastRenderedPageBreak/>
        <w:br w:type="page"/>
      </w:r>
    </w:p>
    <w:p w:rsidR="009D6CAE" w:rsidRDefault="007E167B" w:rsidP="00CC5B0B">
      <w:pPr>
        <w:pStyle w:val="berschrift30"/>
      </w:pPr>
      <w:r>
        <w:lastRenderedPageBreak/>
        <w:t>Aufgabe</w:t>
      </w:r>
    </w:p>
    <w:p w:rsidR="009D6CAE" w:rsidRDefault="007E167B">
      <w:pPr>
        <w:jc w:val="both"/>
        <w:rPr>
          <w:rFonts w:ascii="Arial, Arial" w:eastAsia="Times New Roman" w:hAnsi="Arial, Arial" w:cs="Times New Roman"/>
          <w:szCs w:val="22"/>
          <w:lang w:eastAsia="de-DE"/>
        </w:rPr>
      </w:pPr>
      <w:r>
        <w:rPr>
          <w:rFonts w:ascii="Arial, Arial" w:eastAsia="Times New Roman" w:hAnsi="Arial, Arial" w:cs="Times New Roman"/>
          <w:szCs w:val="22"/>
          <w:lang w:eastAsia="de-DE"/>
        </w:rPr>
        <w:t>Diskutiert folgende weit verbreitete These:</w:t>
      </w:r>
    </w:p>
    <w:p w:rsidR="009D6CAE" w:rsidRDefault="007E167B">
      <w:pPr>
        <w:jc w:val="both"/>
        <w:rPr>
          <w:rFonts w:ascii="Arial, Arial" w:eastAsia="Times New Roman" w:hAnsi="Arial, Arial" w:cs="Times New Roman"/>
          <w:szCs w:val="22"/>
          <w:shd w:val="clear" w:color="auto" w:fill="FFFFFF"/>
          <w:lang w:eastAsia="de-DE"/>
        </w:rPr>
      </w:pPr>
      <w:r>
        <w:rPr>
          <w:rFonts w:ascii="Arial, Arial" w:eastAsia="Times New Roman" w:hAnsi="Arial, Arial" w:cs="Times New Roman"/>
          <w:szCs w:val="22"/>
          <w:shd w:val="clear" w:color="auto" w:fill="FFFFFF"/>
          <w:lang w:eastAsia="de-DE"/>
        </w:rPr>
        <w:t>Harte Strafen für jugendliche Gewalttäter sind notwendig, um weitere Straftaten zu verhindern.</w:t>
      </w:r>
    </w:p>
    <w:p w:rsidR="009D6CAE" w:rsidRDefault="007E167B">
      <w:pPr>
        <w:rPr>
          <w:rFonts w:ascii="Arial, Arial" w:eastAsia="Times New Roman" w:hAnsi="Arial, Arial" w:cs="Times New Roman"/>
          <w:szCs w:val="22"/>
          <w:lang w:eastAsia="de-DE"/>
        </w:rPr>
      </w:pPr>
      <w:r>
        <w:rPr>
          <w:rFonts w:ascii="Arial, Arial" w:eastAsia="Times New Roman" w:hAnsi="Arial, Arial" w:cs="Times New Roman"/>
          <w:szCs w:val="22"/>
          <w:lang w:eastAsia="de-DE"/>
        </w:rPr>
        <w:t>Geht dabei folgendermaßen vor:</w:t>
      </w:r>
    </w:p>
    <w:p w:rsidR="00CC5B0B" w:rsidRDefault="00CC5B0B" w:rsidP="00CC5B0B">
      <w:pPr>
        <w:pStyle w:val="Listenabsatz"/>
        <w:numPr>
          <w:ilvl w:val="0"/>
          <w:numId w:val="10"/>
        </w:numPr>
        <w:ind w:left="357" w:hanging="357"/>
        <w:rPr>
          <w:rFonts w:ascii="Arial, Arial" w:eastAsia="Times New Roman" w:hAnsi="Arial, Arial" w:cs="Times New Roman"/>
          <w:szCs w:val="22"/>
          <w:lang w:eastAsia="de-DE"/>
        </w:rPr>
      </w:pPr>
      <w:r>
        <w:rPr>
          <w:rFonts w:ascii="Arial, Arial" w:eastAsia="Times New Roman" w:hAnsi="Arial, Arial" w:cs="Times New Roman"/>
          <w:szCs w:val="22"/>
          <w:lang w:eastAsia="de-DE"/>
        </w:rPr>
        <w:t>Stimmt innerhalb der Klasse über die These ab und notiert das Ergebnis:</w:t>
      </w:r>
      <w:r>
        <w:rPr>
          <w:rFonts w:ascii="Arial, Arial" w:eastAsia="Times New Roman" w:hAnsi="Arial, Arial" w:cs="Times New Roman"/>
          <w:szCs w:val="22"/>
          <w:lang w:eastAsia="de-DE"/>
        </w:rPr>
        <w:br/>
      </w:r>
      <w:r>
        <w:rPr>
          <w:rFonts w:ascii="Arial, Arial" w:eastAsia="Times New Roman" w:hAnsi="Arial, Arial" w:cs="Times New Roman"/>
          <w:szCs w:val="22"/>
          <w:lang w:eastAsia="de-DE"/>
        </w:rPr>
        <w:sym w:font="Wingdings 2" w:char="F0A3"/>
      </w:r>
      <w:r>
        <w:rPr>
          <w:rFonts w:ascii="Arial, Arial" w:eastAsia="Times New Roman" w:hAnsi="Arial, Arial" w:cs="Times New Roman"/>
          <w:szCs w:val="22"/>
          <w:lang w:eastAsia="de-DE"/>
        </w:rPr>
        <w:tab/>
      </w:r>
      <w:r w:rsidR="00AF5E8C">
        <w:rPr>
          <w:rFonts w:ascii="Arial, Arial" w:eastAsia="Times New Roman" w:hAnsi="Arial, Arial" w:cs="Times New Roman"/>
          <w:szCs w:val="22"/>
          <w:lang w:eastAsia="de-DE"/>
        </w:rPr>
        <w:t>Ich stimme der These völlig zu.</w:t>
      </w:r>
    </w:p>
    <w:p w:rsidR="00CC5B0B" w:rsidRDefault="00CC5B0B" w:rsidP="00CC5B0B">
      <w:pPr>
        <w:pStyle w:val="Listenabsatz"/>
        <w:ind w:left="357"/>
        <w:jc w:val="both"/>
        <w:rPr>
          <w:rFonts w:ascii="Arial, Arial" w:eastAsia="Times New Roman" w:hAnsi="Arial, Arial" w:cs="Times New Roman"/>
          <w:szCs w:val="22"/>
          <w:lang w:eastAsia="de-DE"/>
        </w:rPr>
      </w:pPr>
      <w:r>
        <w:rPr>
          <w:rFonts w:ascii="Arial, Arial" w:eastAsia="Times New Roman" w:hAnsi="Arial, Arial" w:cs="Times New Roman"/>
          <w:szCs w:val="22"/>
          <w:lang w:eastAsia="de-DE"/>
        </w:rPr>
        <w:sym w:font="Wingdings 2" w:char="F0A3"/>
      </w:r>
      <w:r>
        <w:rPr>
          <w:rFonts w:ascii="Arial, Arial" w:eastAsia="Times New Roman" w:hAnsi="Arial, Arial" w:cs="Times New Roman"/>
          <w:szCs w:val="22"/>
          <w:lang w:eastAsia="de-DE"/>
        </w:rPr>
        <w:tab/>
      </w:r>
      <w:r w:rsidR="00AF5E8C">
        <w:rPr>
          <w:rFonts w:ascii="Arial, Arial" w:eastAsia="Times New Roman" w:hAnsi="Arial, Arial" w:cs="Times New Roman"/>
          <w:szCs w:val="22"/>
          <w:lang w:eastAsia="de-DE"/>
        </w:rPr>
        <w:t>Ich stimme der These</w:t>
      </w:r>
      <w:r w:rsidR="007E167B">
        <w:rPr>
          <w:rFonts w:ascii="Arial, Arial" w:eastAsia="Times New Roman" w:hAnsi="Arial, Arial" w:cs="Times New Roman"/>
          <w:szCs w:val="22"/>
          <w:lang w:eastAsia="de-DE"/>
        </w:rPr>
        <w:t xml:space="preserve"> mit Einschränkung</w:t>
      </w:r>
      <w:r w:rsidR="00AF5E8C">
        <w:rPr>
          <w:rFonts w:ascii="Arial, Arial" w:eastAsia="Times New Roman" w:hAnsi="Arial, Arial" w:cs="Times New Roman"/>
          <w:szCs w:val="22"/>
          <w:lang w:eastAsia="de-DE"/>
        </w:rPr>
        <w:t>en zu.</w:t>
      </w:r>
    </w:p>
    <w:p w:rsidR="00CC5B0B" w:rsidRDefault="00CC5B0B" w:rsidP="00CC5B0B">
      <w:pPr>
        <w:pStyle w:val="Listenabsatz"/>
        <w:ind w:left="357"/>
        <w:jc w:val="both"/>
        <w:rPr>
          <w:rFonts w:ascii="Arial, Arial" w:eastAsia="Times New Roman" w:hAnsi="Arial, Arial" w:cs="Times New Roman"/>
          <w:szCs w:val="22"/>
          <w:lang w:eastAsia="de-DE"/>
        </w:rPr>
      </w:pPr>
      <w:r>
        <w:rPr>
          <w:rFonts w:ascii="Arial, Arial" w:eastAsia="Times New Roman" w:hAnsi="Arial, Arial" w:cs="Times New Roman"/>
          <w:szCs w:val="22"/>
          <w:lang w:eastAsia="de-DE"/>
        </w:rPr>
        <w:sym w:font="Wingdings 2" w:char="F0A3"/>
      </w:r>
      <w:r>
        <w:rPr>
          <w:rFonts w:ascii="Arial, Arial" w:eastAsia="Times New Roman" w:hAnsi="Arial, Arial" w:cs="Times New Roman"/>
          <w:szCs w:val="22"/>
          <w:lang w:eastAsia="de-DE"/>
        </w:rPr>
        <w:tab/>
      </w:r>
      <w:r w:rsidR="00AF5E8C">
        <w:rPr>
          <w:rFonts w:ascii="Arial, Arial" w:eastAsia="Times New Roman" w:hAnsi="Arial, Arial" w:cs="Times New Roman"/>
          <w:szCs w:val="22"/>
          <w:lang w:eastAsia="de-DE"/>
        </w:rPr>
        <w:t>Ich lehne die These</w:t>
      </w:r>
      <w:r w:rsidR="007E167B">
        <w:rPr>
          <w:rFonts w:ascii="Arial, Arial" w:eastAsia="Times New Roman" w:hAnsi="Arial, Arial" w:cs="Times New Roman"/>
          <w:szCs w:val="22"/>
          <w:lang w:eastAsia="de-DE"/>
        </w:rPr>
        <w:t xml:space="preserve"> mit Einschränkung</w:t>
      </w:r>
      <w:r w:rsidR="00AF5E8C">
        <w:rPr>
          <w:rFonts w:ascii="Arial, Arial" w:eastAsia="Times New Roman" w:hAnsi="Arial, Arial" w:cs="Times New Roman"/>
          <w:szCs w:val="22"/>
          <w:lang w:eastAsia="de-DE"/>
        </w:rPr>
        <w:t>en ab.</w:t>
      </w:r>
    </w:p>
    <w:p w:rsidR="009D6CAE" w:rsidRDefault="00CC5B0B" w:rsidP="00CC5B0B">
      <w:pPr>
        <w:pStyle w:val="Listenabsatz"/>
        <w:ind w:left="357"/>
        <w:jc w:val="both"/>
        <w:rPr>
          <w:rFonts w:ascii="Arial, Arial" w:eastAsia="Times New Roman" w:hAnsi="Arial, Arial" w:cs="Times New Roman"/>
          <w:szCs w:val="22"/>
          <w:lang w:eastAsia="de-DE"/>
        </w:rPr>
      </w:pPr>
      <w:r>
        <w:rPr>
          <w:rFonts w:ascii="Arial, Arial" w:eastAsia="Times New Roman" w:hAnsi="Arial, Arial" w:cs="Times New Roman"/>
          <w:szCs w:val="22"/>
          <w:lang w:eastAsia="de-DE"/>
        </w:rPr>
        <w:sym w:font="Wingdings 2" w:char="F0A3"/>
      </w:r>
      <w:r>
        <w:rPr>
          <w:rFonts w:ascii="Arial, Arial" w:eastAsia="Times New Roman" w:hAnsi="Arial, Arial" w:cs="Times New Roman"/>
          <w:szCs w:val="22"/>
          <w:lang w:eastAsia="de-DE"/>
        </w:rPr>
        <w:tab/>
      </w:r>
      <w:proofErr w:type="gramStart"/>
      <w:r w:rsidR="00AF5E8C">
        <w:rPr>
          <w:rFonts w:ascii="Arial, Arial" w:eastAsia="Times New Roman" w:hAnsi="Arial, Arial" w:cs="Times New Roman"/>
          <w:szCs w:val="22"/>
          <w:lang w:eastAsia="de-DE"/>
        </w:rPr>
        <w:t>Ich</w:t>
      </w:r>
      <w:proofErr w:type="gramEnd"/>
      <w:r w:rsidR="00AF5E8C">
        <w:rPr>
          <w:rFonts w:ascii="Arial, Arial" w:eastAsia="Times New Roman" w:hAnsi="Arial, Arial" w:cs="Times New Roman"/>
          <w:szCs w:val="22"/>
          <w:lang w:eastAsia="de-DE"/>
        </w:rPr>
        <w:t xml:space="preserve"> lehne die These </w:t>
      </w:r>
      <w:r w:rsidR="007E167B">
        <w:rPr>
          <w:rFonts w:ascii="Arial, Arial" w:eastAsia="Times New Roman" w:hAnsi="Arial, Arial" w:cs="Times New Roman"/>
          <w:szCs w:val="22"/>
          <w:lang w:eastAsia="de-DE"/>
        </w:rPr>
        <w:t xml:space="preserve">völlige </w:t>
      </w:r>
      <w:r w:rsidR="00AF5E8C">
        <w:rPr>
          <w:rFonts w:ascii="Arial, Arial" w:eastAsia="Times New Roman" w:hAnsi="Arial, Arial" w:cs="Times New Roman"/>
          <w:szCs w:val="22"/>
          <w:lang w:eastAsia="de-DE"/>
        </w:rPr>
        <w:t>ab.</w:t>
      </w:r>
    </w:p>
    <w:p w:rsidR="009D6CAE" w:rsidRDefault="007E167B" w:rsidP="00CC5B0B">
      <w:pPr>
        <w:pStyle w:val="Listenabsatz"/>
        <w:numPr>
          <w:ilvl w:val="0"/>
          <w:numId w:val="3"/>
        </w:numPr>
        <w:ind w:left="357" w:hanging="357"/>
        <w:jc w:val="both"/>
        <w:rPr>
          <w:szCs w:val="22"/>
        </w:rPr>
      </w:pPr>
      <w:r>
        <w:rPr>
          <w:rFonts w:ascii="Arial, Arial" w:eastAsia="Times New Roman" w:hAnsi="Arial, Arial" w:cs="Times New Roman"/>
          <w:szCs w:val="22"/>
          <w:lang w:eastAsia="de-DE"/>
        </w:rPr>
        <w:t xml:space="preserve">Führt mit Hilfe der Methodenkarte (Material 1) und des Beobachtungsbogens (Material 2) ein Pro-Kontra-Streitgespräch durch. Teilt euch dazu in Pro- und </w:t>
      </w:r>
      <w:r>
        <w:rPr>
          <w:rFonts w:ascii="Arial, Arial" w:eastAsia="Times New Roman" w:hAnsi="Arial, Arial" w:cs="Times New Roman"/>
          <w:color w:val="000000"/>
          <w:szCs w:val="22"/>
          <w:lang w:eastAsia="de-DE"/>
        </w:rPr>
        <w:t>Kontra-Gruppen und analysiert die Materialien 3-5.</w:t>
      </w:r>
    </w:p>
    <w:p w:rsidR="009D6CAE" w:rsidRDefault="007E167B" w:rsidP="00CC5B0B">
      <w:pPr>
        <w:pStyle w:val="Listenabsatz"/>
        <w:numPr>
          <w:ilvl w:val="0"/>
          <w:numId w:val="3"/>
        </w:numPr>
        <w:ind w:left="357" w:hanging="357"/>
        <w:jc w:val="both"/>
        <w:rPr>
          <w:rFonts w:ascii="Arial, Arial" w:eastAsia="Times New Roman" w:hAnsi="Arial, Arial" w:cs="Times New Roman"/>
          <w:color w:val="000000"/>
          <w:szCs w:val="22"/>
          <w:lang w:eastAsia="de-DE"/>
        </w:rPr>
      </w:pPr>
      <w:r>
        <w:rPr>
          <w:rFonts w:ascii="Arial, Arial" w:eastAsia="Times New Roman" w:hAnsi="Arial, Arial" w:cs="Times New Roman"/>
          <w:color w:val="000000"/>
          <w:szCs w:val="22"/>
          <w:lang w:eastAsia="de-DE"/>
        </w:rPr>
        <w:t>Führt nach der Auswertung des Streitgesprächs die Abstimmung erneut durch (siehe Aufgabe 1). Vergleicht die Ergebnisse.</w:t>
      </w:r>
    </w:p>
    <w:p w:rsidR="009D6CAE" w:rsidRDefault="007E167B" w:rsidP="00CC5B0B">
      <w:pPr>
        <w:pStyle w:val="Listenabsatz"/>
        <w:numPr>
          <w:ilvl w:val="0"/>
          <w:numId w:val="3"/>
        </w:numPr>
        <w:ind w:left="357" w:hanging="357"/>
        <w:jc w:val="both"/>
        <w:rPr>
          <w:rFonts w:ascii="Arial, Arial" w:eastAsia="Times New Roman" w:hAnsi="Arial, Arial" w:cs="Times New Roman"/>
          <w:color w:val="000000"/>
          <w:szCs w:val="22"/>
          <w:lang w:eastAsia="de-DE"/>
        </w:rPr>
      </w:pPr>
      <w:r>
        <w:rPr>
          <w:rFonts w:ascii="Arial, Arial" w:eastAsia="Times New Roman" w:hAnsi="Arial, Arial" w:cs="Times New Roman"/>
          <w:color w:val="000000"/>
          <w:szCs w:val="22"/>
          <w:lang w:eastAsia="de-DE"/>
        </w:rPr>
        <w:t>Begründet, ob sich eure Meinung aufgrund des Streitgesprächs geändert hat oder nicht. Erklärt dabei, welche Argumente euch besonders überzeugt und eventuell zu einem Überdenken eurer eigenen Position geführt haben.</w:t>
      </w:r>
    </w:p>
    <w:p w:rsidR="009D6CAE" w:rsidRDefault="009D6CAE"/>
    <w:p w:rsidR="009D6CAE" w:rsidRDefault="009D6CAE"/>
    <w:p w:rsidR="00880055" w:rsidRDefault="00880055">
      <w:pPr>
        <w:suppressAutoHyphens/>
        <w:spacing w:line="240" w:lineRule="auto"/>
        <w:rPr>
          <w:b/>
          <w:sz w:val="26"/>
          <w:szCs w:val="22"/>
          <w:lang w:eastAsia="de-DE"/>
        </w:rPr>
      </w:pPr>
      <w:r>
        <w:rPr>
          <w:lang w:eastAsia="de-DE"/>
        </w:rPr>
        <w:br w:type="page"/>
      </w:r>
    </w:p>
    <w:p w:rsidR="00880055" w:rsidRDefault="00880055" w:rsidP="00880055">
      <w:pPr>
        <w:pStyle w:val="berschrift30"/>
        <w:rPr>
          <w:lang w:eastAsia="de-DE"/>
        </w:rPr>
      </w:pPr>
      <w:r>
        <w:rPr>
          <w:lang w:eastAsia="de-DE"/>
        </w:rPr>
        <w:lastRenderedPageBreak/>
        <w:t>Material</w:t>
      </w:r>
    </w:p>
    <w:p w:rsidR="009D6CAE" w:rsidRDefault="007E167B" w:rsidP="00880055">
      <w:pPr>
        <w:keepNext/>
        <w:shd w:val="clear" w:color="auto" w:fill="FFFFFF"/>
        <w:spacing w:line="330" w:lineRule="atLeast"/>
        <w:outlineLvl w:val="1"/>
        <w:rPr>
          <w:rFonts w:ascii="Arial, Arial" w:eastAsia="Times New Roman" w:hAnsi="Arial, Arial" w:cs="Arial, Arial"/>
          <w:b/>
          <w:bCs/>
          <w:color w:val="000000"/>
          <w:lang w:eastAsia="de-DE"/>
        </w:rPr>
      </w:pPr>
      <w:r>
        <w:rPr>
          <w:rFonts w:ascii="Arial, Arial" w:eastAsia="Times New Roman" w:hAnsi="Arial, Arial" w:cs="Arial, Arial"/>
          <w:b/>
          <w:bCs/>
          <w:color w:val="000000"/>
          <w:lang w:eastAsia="de-DE"/>
        </w:rPr>
        <w:t xml:space="preserve">Material 1: </w:t>
      </w:r>
      <w:r w:rsidR="00880055">
        <w:rPr>
          <w:rFonts w:ascii="Arial, Arial" w:eastAsia="Times New Roman" w:hAnsi="Arial, Arial" w:cs="Arial, Arial"/>
          <w:b/>
          <w:bCs/>
          <w:color w:val="000000"/>
          <w:lang w:eastAsia="de-DE"/>
        </w:rPr>
        <w:tab/>
      </w:r>
      <w:r>
        <w:rPr>
          <w:rFonts w:ascii="Arial, Arial" w:eastAsia="Times New Roman" w:hAnsi="Arial, Arial" w:cs="Arial, Arial"/>
          <w:b/>
          <w:bCs/>
          <w:color w:val="000000"/>
          <w:lang w:eastAsia="de-DE"/>
        </w:rPr>
        <w:t>Methodenkarte</w:t>
      </w:r>
      <w:r w:rsidR="00880055">
        <w:rPr>
          <w:rFonts w:ascii="Arial, Arial" w:eastAsia="Times New Roman" w:hAnsi="Arial, Arial" w:cs="Arial, Arial"/>
          <w:b/>
          <w:bCs/>
          <w:color w:val="000000"/>
          <w:lang w:eastAsia="de-DE"/>
        </w:rPr>
        <w:t xml:space="preserve"> „</w:t>
      </w:r>
      <w:r>
        <w:rPr>
          <w:rFonts w:ascii="Arial, Arial" w:eastAsia="Times New Roman" w:hAnsi="Arial, Arial" w:cs="Arial, Arial"/>
          <w:b/>
          <w:bCs/>
          <w:color w:val="000000"/>
          <w:lang w:eastAsia="de-DE"/>
        </w:rPr>
        <w:t>Pro-Kontra-Streitgespräch</w:t>
      </w:r>
      <w:r w:rsidR="00880055">
        <w:rPr>
          <w:rFonts w:ascii="Arial, Arial" w:eastAsia="Times New Roman" w:hAnsi="Arial, Arial" w:cs="Arial, Arial"/>
          <w:b/>
          <w:bCs/>
          <w:color w:val="000000"/>
          <w:lang w:eastAsia="de-DE"/>
        </w:rPr>
        <w:t>“</w:t>
      </w:r>
    </w:p>
    <w:p w:rsidR="009D6CAE" w:rsidRPr="00CE24A5" w:rsidRDefault="009D6CAE" w:rsidP="00CE24A5">
      <w:pPr>
        <w:jc w:val="both"/>
        <w:rPr>
          <w:szCs w:val="22"/>
          <w:shd w:val="clear" w:color="auto" w:fill="FFFF00"/>
        </w:rPr>
      </w:pPr>
    </w:p>
    <w:p w:rsidR="00CE24A5" w:rsidRPr="00CE24A5" w:rsidRDefault="00CE24A5" w:rsidP="00CE24A5">
      <w:pPr>
        <w:jc w:val="both"/>
        <w:rPr>
          <w:rFonts w:eastAsia="Times New Roman" w:cs="Arial"/>
          <w:color w:val="000000"/>
          <w:szCs w:val="22"/>
          <w:lang w:eastAsia="de-DE"/>
        </w:rPr>
      </w:pPr>
      <w:r w:rsidRPr="00CE24A5">
        <w:rPr>
          <w:rFonts w:eastAsia="Times New Roman" w:cs="Arial"/>
          <w:color w:val="000000"/>
          <w:szCs w:val="22"/>
          <w:lang w:eastAsia="de-DE"/>
        </w:rPr>
        <w:t>Im Pro-Kontra-Streitgespräch wird ein konfliktreiches Thema von allen Seiten beleuchtet. Es geht bei diesem Streitgespräch nicht darum, den „Gegner“ durch bessere Argumente zu schlagen, vielmehr soll ein Thema facettenreich erschlossen werden. Unterschiedliche Meinungen und konträre Perspektiven werden mit dem Ziel zusammengetragen, sich mit verschiedenen Sichtweisen auseinanderzusetzen.</w:t>
      </w:r>
    </w:p>
    <w:p w:rsidR="00CE24A5" w:rsidRPr="00CE24A5" w:rsidRDefault="00CE24A5" w:rsidP="00CE24A5">
      <w:pPr>
        <w:jc w:val="both"/>
        <w:rPr>
          <w:rFonts w:eastAsia="Times New Roman" w:cs="Arial"/>
          <w:color w:val="000000"/>
          <w:szCs w:val="22"/>
          <w:lang w:eastAsia="de-DE"/>
        </w:rPr>
      </w:pPr>
      <w:r w:rsidRPr="00CE24A5">
        <w:rPr>
          <w:rFonts w:eastAsia="Times New Roman" w:cs="Arial"/>
          <w:color w:val="000000"/>
          <w:szCs w:val="22"/>
          <w:lang w:eastAsia="de-DE"/>
        </w:rPr>
        <w:t xml:space="preserve">Die Teilnehmer sammeln in zwei Gruppen zu einer These oder einem Streitpunkt (Beispiel: </w:t>
      </w:r>
      <w:r w:rsidRPr="00CE24A5">
        <w:rPr>
          <w:rFonts w:eastAsia="Times New Roman" w:cs="Arial"/>
          <w:i/>
          <w:color w:val="000000"/>
          <w:szCs w:val="22"/>
          <w:lang w:eastAsia="de-DE"/>
        </w:rPr>
        <w:t>„Alle Läden sollen auch am Sonntag geöffnet haben dürfen!“</w:t>
      </w:r>
      <w:r w:rsidRPr="00CE24A5">
        <w:rPr>
          <w:rFonts w:eastAsia="Times New Roman" w:cs="Arial"/>
          <w:color w:val="000000"/>
          <w:szCs w:val="22"/>
          <w:lang w:eastAsia="de-DE"/>
        </w:rPr>
        <w:t xml:space="preserve">) Argumente zur Begründung ihres Standpunktes. Eine Gruppe sammelt Pro-Argumente, die andere Gruppe sammelt Kontra-Argumente. Es ist durchaus erwünscht, Positionen zu vertreten, die nicht mit der eigenen Meinung identisch sind. So können festgefahrene Positionen verlassen werden, und die Thematik wird neu durchdacht. Nach der Sammlung der Argumente in den Kleingruppen erfolgt eine Diskussion mit Vertretern der zwei Gruppen. </w:t>
      </w:r>
    </w:p>
    <w:p w:rsidR="00CE24A5" w:rsidRDefault="00CE24A5" w:rsidP="00CE24A5">
      <w:pPr>
        <w:jc w:val="both"/>
        <w:rPr>
          <w:rFonts w:cs="Arial"/>
          <w:szCs w:val="22"/>
        </w:rPr>
      </w:pPr>
      <w:r w:rsidRPr="00CE24A5">
        <w:rPr>
          <w:rFonts w:cs="Arial"/>
          <w:szCs w:val="22"/>
        </w:rPr>
        <w:t>Außer Befürwortern und Gegnern der These gibt es sowohl einen Moderator als auch Beobachter. Der Moderator ist neutraler Leiter des Streitgesprächs, d.</w:t>
      </w:r>
      <w:r w:rsidR="00AF5E8C">
        <w:rPr>
          <w:rFonts w:cs="Arial"/>
          <w:szCs w:val="22"/>
        </w:rPr>
        <w:t xml:space="preserve"> </w:t>
      </w:r>
      <w:r w:rsidRPr="00CE24A5">
        <w:rPr>
          <w:rFonts w:cs="Arial"/>
          <w:szCs w:val="22"/>
        </w:rPr>
        <w:t>h. er darf nicht erkennbar auf einer der beiden Seiten stehen. Als Beobachter agieren die Gruppenmitglieder, die nicht aktiv am Streitgespräch teilnehmen. Sie bekommen konkrete Beobachtungsaufträge.</w:t>
      </w:r>
    </w:p>
    <w:p w:rsidR="00CE24A5" w:rsidRDefault="00CE24A5" w:rsidP="00CE24A5">
      <w:pPr>
        <w:jc w:val="both"/>
        <w:rPr>
          <w:rFonts w:cs="Arial"/>
          <w:szCs w:val="22"/>
        </w:rPr>
      </w:pPr>
    </w:p>
    <w:p w:rsidR="00CE24A5" w:rsidRDefault="00CE24A5">
      <w:pPr>
        <w:spacing w:line="240" w:lineRule="auto"/>
        <w:rPr>
          <w:rFonts w:cs="Arial"/>
          <w:szCs w:val="22"/>
        </w:rPr>
      </w:pPr>
      <w:r>
        <w:rPr>
          <w:rFonts w:cs="Arial"/>
          <w:szCs w:val="22"/>
        </w:rPr>
        <w:br w:type="page"/>
      </w:r>
    </w:p>
    <w:p w:rsidR="00CE24A5" w:rsidRPr="00880055" w:rsidRDefault="00CE24A5" w:rsidP="00880055">
      <w:pPr>
        <w:rPr>
          <w:b/>
        </w:rPr>
      </w:pPr>
      <w:r w:rsidRPr="00880055">
        <w:rPr>
          <w:b/>
        </w:rPr>
        <w:lastRenderedPageBreak/>
        <w:t>Schrittfolge eines Streitgesprächs</w:t>
      </w:r>
    </w:p>
    <w:tbl>
      <w:tblPr>
        <w:tblStyle w:val="Tabellenraster"/>
        <w:tblW w:w="0" w:type="auto"/>
        <w:tblLook w:val="04A0" w:firstRow="1" w:lastRow="0" w:firstColumn="1" w:lastColumn="0" w:noHBand="0" w:noVBand="1"/>
      </w:tblPr>
      <w:tblGrid>
        <w:gridCol w:w="977"/>
        <w:gridCol w:w="978"/>
        <w:gridCol w:w="7823"/>
      </w:tblGrid>
      <w:tr w:rsidR="00822CED" w:rsidRPr="00822CED" w:rsidTr="002F48CA">
        <w:tc>
          <w:tcPr>
            <w:tcW w:w="1955" w:type="dxa"/>
            <w:gridSpan w:val="2"/>
            <w:tcBorders>
              <w:top w:val="double" w:sz="4" w:space="0" w:color="auto"/>
              <w:left w:val="double" w:sz="4" w:space="0" w:color="auto"/>
              <w:bottom w:val="nil"/>
              <w:right w:val="double" w:sz="4" w:space="0" w:color="auto"/>
            </w:tcBorders>
          </w:tcPr>
          <w:p w:rsidR="00822CED" w:rsidRPr="002F48CA" w:rsidRDefault="00822CED" w:rsidP="002F48CA">
            <w:pPr>
              <w:jc w:val="center"/>
              <w:rPr>
                <w:rFonts w:cs="Arial"/>
                <w:b/>
              </w:rPr>
            </w:pPr>
            <w:r w:rsidRPr="002F48CA">
              <w:rPr>
                <w:rFonts w:cs="Arial"/>
                <w:b/>
              </w:rPr>
              <w:t>Vorbereitung</w:t>
            </w:r>
          </w:p>
        </w:tc>
        <w:tc>
          <w:tcPr>
            <w:tcW w:w="7823" w:type="dxa"/>
            <w:tcBorders>
              <w:top w:val="nil"/>
              <w:left w:val="double" w:sz="4" w:space="0" w:color="auto"/>
              <w:bottom w:val="nil"/>
              <w:right w:val="nil"/>
            </w:tcBorders>
          </w:tcPr>
          <w:p w:rsidR="00822CED" w:rsidRPr="00822CED" w:rsidRDefault="00822CED" w:rsidP="009E7108">
            <w:pPr>
              <w:numPr>
                <w:ilvl w:val="0"/>
                <w:numId w:val="31"/>
              </w:numPr>
              <w:ind w:left="357" w:hanging="357"/>
              <w:contextualSpacing/>
              <w:rPr>
                <w:rFonts w:ascii="Times New Roman" w:eastAsia="Times New Roman" w:hAnsi="Times New Roman" w:cs="Times New Roman"/>
                <w:color w:val="000000" w:themeColor="text1"/>
                <w:lang w:eastAsia="de-DE"/>
              </w:rPr>
            </w:pPr>
            <w:r w:rsidRPr="00822CED">
              <w:rPr>
                <w:rFonts w:eastAsiaTheme="minorEastAsia" w:cs="Arial"/>
                <w:color w:val="000000" w:themeColor="text1"/>
                <w:lang w:eastAsia="de-DE"/>
              </w:rPr>
              <w:t>Aufteilung in die zwei Gruppen (Pro und Kontra)</w:t>
            </w:r>
          </w:p>
          <w:p w:rsidR="00822CED" w:rsidRPr="00822CED" w:rsidRDefault="00822CED" w:rsidP="009E7108">
            <w:pPr>
              <w:numPr>
                <w:ilvl w:val="0"/>
                <w:numId w:val="31"/>
              </w:numPr>
              <w:ind w:left="357" w:hanging="357"/>
              <w:contextualSpacing/>
              <w:rPr>
                <w:rFonts w:ascii="Times New Roman" w:eastAsia="Times New Roman" w:hAnsi="Times New Roman" w:cs="Times New Roman"/>
                <w:color w:val="000000" w:themeColor="text1"/>
                <w:lang w:eastAsia="de-DE"/>
              </w:rPr>
            </w:pPr>
            <w:r w:rsidRPr="00822CED">
              <w:rPr>
                <w:rFonts w:eastAsiaTheme="minorEastAsia" w:cs="Arial"/>
                <w:color w:val="000000" w:themeColor="text1"/>
                <w:lang w:eastAsia="de-DE"/>
              </w:rPr>
              <w:t xml:space="preserve">Festlegung </w:t>
            </w:r>
            <w:r w:rsidR="009E7108">
              <w:rPr>
                <w:rFonts w:eastAsiaTheme="minorEastAsia" w:cs="Arial"/>
                <w:color w:val="000000" w:themeColor="text1"/>
                <w:lang w:eastAsia="de-DE"/>
              </w:rPr>
              <w:t>von</w:t>
            </w:r>
            <w:r w:rsidRPr="00822CED">
              <w:rPr>
                <w:rFonts w:eastAsiaTheme="minorEastAsia" w:cs="Arial"/>
                <w:color w:val="000000" w:themeColor="text1"/>
                <w:lang w:eastAsia="de-DE"/>
              </w:rPr>
              <w:t xml:space="preserve"> </w:t>
            </w:r>
            <w:r w:rsidR="009E7108">
              <w:rPr>
                <w:rFonts w:eastAsiaTheme="minorEastAsia" w:cs="Arial"/>
                <w:color w:val="000000" w:themeColor="text1"/>
                <w:lang w:eastAsia="de-DE"/>
              </w:rPr>
              <w:t>drei</w:t>
            </w:r>
            <w:r w:rsidRPr="00822CED">
              <w:rPr>
                <w:rFonts w:eastAsiaTheme="minorEastAsia" w:cs="Arial"/>
                <w:color w:val="000000" w:themeColor="text1"/>
                <w:lang w:eastAsia="de-DE"/>
              </w:rPr>
              <w:t xml:space="preserve"> Redner</w:t>
            </w:r>
            <w:r w:rsidR="009E7108">
              <w:rPr>
                <w:rFonts w:eastAsiaTheme="minorEastAsia" w:cs="Arial"/>
                <w:color w:val="000000" w:themeColor="text1"/>
                <w:lang w:eastAsia="de-DE"/>
              </w:rPr>
              <w:t>n durch jede Gruppe</w:t>
            </w:r>
            <w:r w:rsidRPr="00822CED">
              <w:rPr>
                <w:rFonts w:eastAsiaTheme="minorEastAsia" w:cs="Arial"/>
                <w:color w:val="000000" w:themeColor="text1"/>
                <w:lang w:eastAsia="de-DE"/>
              </w:rPr>
              <w:t xml:space="preserve"> </w:t>
            </w:r>
          </w:p>
          <w:p w:rsidR="00822CED" w:rsidRPr="00822CED" w:rsidRDefault="00822CED" w:rsidP="009E7108">
            <w:pPr>
              <w:numPr>
                <w:ilvl w:val="0"/>
                <w:numId w:val="31"/>
              </w:numPr>
              <w:ind w:left="357" w:hanging="357"/>
              <w:contextualSpacing/>
              <w:rPr>
                <w:rFonts w:ascii="Times New Roman" w:eastAsia="Times New Roman" w:hAnsi="Times New Roman" w:cs="Times New Roman"/>
                <w:color w:val="000000" w:themeColor="text1"/>
                <w:lang w:eastAsia="de-DE"/>
              </w:rPr>
            </w:pPr>
            <w:r w:rsidRPr="00822CED">
              <w:rPr>
                <w:rFonts w:eastAsiaTheme="minorEastAsia" w:cs="Arial"/>
                <w:color w:val="000000" w:themeColor="text1"/>
                <w:lang w:eastAsia="de-DE"/>
              </w:rPr>
              <w:t xml:space="preserve">Vorbereitung der </w:t>
            </w:r>
            <w:r w:rsidR="009E7108">
              <w:rPr>
                <w:rFonts w:eastAsiaTheme="minorEastAsia" w:cs="Arial"/>
                <w:color w:val="000000" w:themeColor="text1"/>
                <w:lang w:eastAsia="de-DE"/>
              </w:rPr>
              <w:t>Materialien für die Argumentation</w:t>
            </w:r>
            <w:r w:rsidR="009E7108" w:rsidRPr="009E7108">
              <w:rPr>
                <w:rFonts w:eastAsiaTheme="minorEastAsia" w:cs="Arial"/>
                <w:color w:val="000000" w:themeColor="text1"/>
                <w:vertAlign w:val="superscript"/>
                <w:lang w:eastAsia="de-DE"/>
              </w:rPr>
              <w:t>1</w:t>
            </w:r>
          </w:p>
        </w:tc>
      </w:tr>
      <w:tr w:rsidR="00822CED" w:rsidRPr="00822CED" w:rsidTr="004F415B">
        <w:trPr>
          <w:trHeight w:val="567"/>
        </w:trPr>
        <w:tc>
          <w:tcPr>
            <w:tcW w:w="977" w:type="dxa"/>
            <w:tcBorders>
              <w:top w:val="nil"/>
              <w:left w:val="nil"/>
              <w:bottom w:val="nil"/>
              <w:right w:val="nil"/>
              <w:tl2br w:val="double" w:sz="4" w:space="0" w:color="auto"/>
            </w:tcBorders>
          </w:tcPr>
          <w:p w:rsidR="00822CED" w:rsidRPr="002F48CA" w:rsidRDefault="00822CED" w:rsidP="002F48CA">
            <w:pPr>
              <w:jc w:val="center"/>
              <w:rPr>
                <w:rFonts w:cs="Arial"/>
                <w:b/>
              </w:rPr>
            </w:pPr>
          </w:p>
        </w:tc>
        <w:tc>
          <w:tcPr>
            <w:tcW w:w="978" w:type="dxa"/>
            <w:tcBorders>
              <w:top w:val="nil"/>
              <w:left w:val="nil"/>
              <w:bottom w:val="nil"/>
              <w:right w:val="nil"/>
              <w:tr2bl w:val="double" w:sz="4" w:space="0" w:color="auto"/>
            </w:tcBorders>
          </w:tcPr>
          <w:p w:rsidR="00822CED" w:rsidRPr="002F48CA" w:rsidRDefault="00822CED" w:rsidP="002F48CA">
            <w:pPr>
              <w:jc w:val="center"/>
              <w:rPr>
                <w:rFonts w:cs="Arial"/>
                <w:b/>
              </w:rPr>
            </w:pPr>
          </w:p>
        </w:tc>
        <w:tc>
          <w:tcPr>
            <w:tcW w:w="7823" w:type="dxa"/>
            <w:tcBorders>
              <w:top w:val="nil"/>
              <w:left w:val="nil"/>
              <w:bottom w:val="nil"/>
              <w:right w:val="nil"/>
            </w:tcBorders>
          </w:tcPr>
          <w:p w:rsidR="00822CED" w:rsidRPr="00822CED" w:rsidRDefault="00822CED" w:rsidP="009E7108">
            <w:pPr>
              <w:ind w:left="357" w:hanging="357"/>
              <w:jc w:val="both"/>
              <w:rPr>
                <w:rFonts w:cs="Arial"/>
              </w:rPr>
            </w:pPr>
          </w:p>
        </w:tc>
      </w:tr>
      <w:tr w:rsidR="004F415B" w:rsidRPr="00822CED" w:rsidTr="007076F6">
        <w:trPr>
          <w:trHeight w:val="567"/>
        </w:trPr>
        <w:tc>
          <w:tcPr>
            <w:tcW w:w="977" w:type="dxa"/>
            <w:tcBorders>
              <w:top w:val="nil"/>
              <w:left w:val="nil"/>
              <w:bottom w:val="double" w:sz="4" w:space="0" w:color="auto"/>
              <w:right w:val="nil"/>
              <w:tl2br w:val="nil"/>
              <w:tr2bl w:val="nil"/>
            </w:tcBorders>
          </w:tcPr>
          <w:p w:rsidR="004F415B" w:rsidRPr="002F48CA" w:rsidRDefault="004F415B" w:rsidP="002F48CA">
            <w:pPr>
              <w:jc w:val="center"/>
              <w:rPr>
                <w:rFonts w:cs="Arial"/>
                <w:b/>
              </w:rPr>
            </w:pPr>
          </w:p>
        </w:tc>
        <w:tc>
          <w:tcPr>
            <w:tcW w:w="978" w:type="dxa"/>
            <w:tcBorders>
              <w:top w:val="nil"/>
              <w:left w:val="nil"/>
              <w:bottom w:val="double" w:sz="4" w:space="0" w:color="auto"/>
              <w:right w:val="nil"/>
              <w:tl2br w:val="nil"/>
              <w:tr2bl w:val="nil"/>
            </w:tcBorders>
          </w:tcPr>
          <w:p w:rsidR="004F415B" w:rsidRPr="002F48CA" w:rsidRDefault="004F415B" w:rsidP="002F48CA">
            <w:pPr>
              <w:jc w:val="center"/>
              <w:rPr>
                <w:rFonts w:cs="Arial"/>
                <w:b/>
              </w:rPr>
            </w:pPr>
          </w:p>
        </w:tc>
        <w:tc>
          <w:tcPr>
            <w:tcW w:w="7823" w:type="dxa"/>
            <w:tcBorders>
              <w:top w:val="nil"/>
              <w:left w:val="nil"/>
              <w:bottom w:val="nil"/>
              <w:right w:val="nil"/>
              <w:tl2br w:val="nil"/>
              <w:tr2bl w:val="nil"/>
            </w:tcBorders>
          </w:tcPr>
          <w:p w:rsidR="004F415B" w:rsidRPr="00822CED" w:rsidRDefault="004F415B" w:rsidP="009E7108">
            <w:pPr>
              <w:ind w:left="357" w:hanging="357"/>
              <w:jc w:val="both"/>
              <w:rPr>
                <w:rFonts w:cs="Arial"/>
              </w:rPr>
            </w:pPr>
          </w:p>
        </w:tc>
      </w:tr>
      <w:tr w:rsidR="00822CED" w:rsidRPr="00822CED" w:rsidTr="007076F6">
        <w:tc>
          <w:tcPr>
            <w:tcW w:w="1955" w:type="dxa"/>
            <w:gridSpan w:val="2"/>
            <w:tcBorders>
              <w:top w:val="double" w:sz="4" w:space="0" w:color="auto"/>
              <w:left w:val="double" w:sz="4" w:space="0" w:color="auto"/>
              <w:bottom w:val="nil"/>
              <w:right w:val="double" w:sz="4" w:space="0" w:color="auto"/>
            </w:tcBorders>
          </w:tcPr>
          <w:p w:rsidR="00822CED" w:rsidRPr="002F48CA" w:rsidRDefault="00822CED" w:rsidP="002F48CA">
            <w:pPr>
              <w:jc w:val="center"/>
              <w:rPr>
                <w:rFonts w:cs="Arial"/>
                <w:b/>
              </w:rPr>
            </w:pPr>
            <w:r w:rsidRPr="002F48CA">
              <w:rPr>
                <w:rFonts w:cs="Arial"/>
                <w:b/>
              </w:rPr>
              <w:t>Streitgespräch</w:t>
            </w:r>
          </w:p>
        </w:tc>
        <w:tc>
          <w:tcPr>
            <w:tcW w:w="7823" w:type="dxa"/>
            <w:tcBorders>
              <w:top w:val="nil"/>
              <w:left w:val="double" w:sz="4" w:space="0" w:color="auto"/>
              <w:bottom w:val="nil"/>
              <w:right w:val="nil"/>
            </w:tcBorders>
          </w:tcPr>
          <w:p w:rsidR="00822CED" w:rsidRPr="00822CED" w:rsidRDefault="00822CED" w:rsidP="009E7108">
            <w:pPr>
              <w:numPr>
                <w:ilvl w:val="0"/>
                <w:numId w:val="32"/>
              </w:numPr>
              <w:ind w:left="357" w:hanging="357"/>
              <w:contextualSpacing/>
              <w:rPr>
                <w:rFonts w:ascii="Times New Roman" w:eastAsia="Times New Roman" w:hAnsi="Times New Roman" w:cs="Times New Roman"/>
                <w:lang w:eastAsia="de-DE"/>
              </w:rPr>
            </w:pPr>
            <w:r w:rsidRPr="00822CED">
              <w:rPr>
                <w:rFonts w:eastAsiaTheme="minorEastAsia" w:cs="Arial"/>
                <w:color w:val="000000" w:themeColor="dark1"/>
                <w:lang w:eastAsia="de-DE"/>
                <w14:textFill>
                  <w14:solidFill>
                    <w14:schemeClr w14:val="dk1">
                      <w14:satOff w14:val="0"/>
                      <w14:lumOff w14:val="0"/>
                    </w14:schemeClr>
                  </w14:solidFill>
                </w14:textFill>
              </w:rPr>
              <w:t xml:space="preserve">Darstellung der These durch den ersten Redner der </w:t>
            </w:r>
            <w:r w:rsidR="009E7108">
              <w:rPr>
                <w:rFonts w:eastAsiaTheme="minorEastAsia" w:cs="Arial"/>
                <w:color w:val="000000" w:themeColor="dark1"/>
                <w:lang w:eastAsia="de-DE"/>
                <w14:textFill>
                  <w14:solidFill>
                    <w14:schemeClr w14:val="dk1">
                      <w14:satOff w14:val="0"/>
                      <w14:lumOff w14:val="0"/>
                    </w14:schemeClr>
                  </w14:solidFill>
                </w14:textFill>
              </w:rPr>
              <w:t>Pro-Gruppe</w:t>
            </w:r>
            <w:r w:rsidRPr="00822CED">
              <w:rPr>
                <w:rFonts w:eastAsiaTheme="minorEastAsia" w:cs="Arial"/>
                <w:color w:val="000000" w:themeColor="dark1"/>
                <w:lang w:eastAsia="de-DE"/>
                <w14:textFill>
                  <w14:solidFill>
                    <w14:schemeClr w14:val="dk1">
                      <w14:satOff w14:val="0"/>
                      <w14:lumOff w14:val="0"/>
                    </w14:schemeClr>
                  </w14:solidFill>
                </w14:textFill>
              </w:rPr>
              <w:t xml:space="preserve"> </w:t>
            </w:r>
            <w:r w:rsidR="009E7108">
              <w:rPr>
                <w:rFonts w:eastAsiaTheme="minorEastAsia" w:cs="Arial"/>
                <w:color w:val="000000" w:themeColor="dark1"/>
                <w:lang w:eastAsia="de-DE"/>
                <w14:textFill>
                  <w14:solidFill>
                    <w14:schemeClr w14:val="dk1">
                      <w14:satOff w14:val="0"/>
                      <w14:lumOff w14:val="0"/>
                    </w14:schemeClr>
                  </w14:solidFill>
                </w14:textFill>
              </w:rPr>
              <w:br/>
              <w:t>(</w:t>
            </w:r>
            <w:r w:rsidRPr="00822CED">
              <w:rPr>
                <w:rFonts w:eastAsiaTheme="minorEastAsia" w:cs="Arial"/>
                <w:color w:val="000000" w:themeColor="dark1"/>
                <w:lang w:eastAsia="de-DE"/>
                <w14:textFill>
                  <w14:solidFill>
                    <w14:schemeClr w14:val="dk1">
                      <w14:satOff w14:val="0"/>
                      <w14:lumOff w14:val="0"/>
                    </w14:schemeClr>
                  </w14:solidFill>
                </w14:textFill>
              </w:rPr>
              <w:t>max. drei Minuten</w:t>
            </w:r>
            <w:r w:rsidR="009E7108">
              <w:rPr>
                <w:rFonts w:eastAsiaTheme="minorEastAsia" w:cs="Arial"/>
                <w:color w:val="000000" w:themeColor="dark1"/>
                <w:lang w:eastAsia="de-DE"/>
                <w14:textFill>
                  <w14:solidFill>
                    <w14:schemeClr w14:val="dk1">
                      <w14:satOff w14:val="0"/>
                      <w14:lumOff w14:val="0"/>
                    </w14:schemeClr>
                  </w14:solidFill>
                </w14:textFill>
              </w:rPr>
              <w:t>)</w:t>
            </w:r>
          </w:p>
          <w:p w:rsidR="00822CED" w:rsidRPr="00822CED" w:rsidRDefault="00822CED" w:rsidP="009E7108">
            <w:pPr>
              <w:numPr>
                <w:ilvl w:val="0"/>
                <w:numId w:val="32"/>
              </w:numPr>
              <w:ind w:left="357" w:hanging="357"/>
              <w:contextualSpacing/>
              <w:rPr>
                <w:rFonts w:ascii="Times New Roman" w:eastAsia="Times New Roman" w:hAnsi="Times New Roman" w:cs="Times New Roman"/>
                <w:lang w:eastAsia="de-DE"/>
              </w:rPr>
            </w:pPr>
            <w:r w:rsidRPr="00822CED">
              <w:rPr>
                <w:rFonts w:eastAsiaTheme="minorEastAsia" w:cs="Arial"/>
                <w:color w:val="000000" w:themeColor="dark1"/>
                <w:lang w:eastAsia="de-DE"/>
                <w14:textFill>
                  <w14:solidFill>
                    <w14:schemeClr w14:val="dk1">
                      <w14:satOff w14:val="0"/>
                      <w14:lumOff w14:val="0"/>
                    </w14:schemeClr>
                  </w14:solidFill>
                </w14:textFill>
              </w:rPr>
              <w:t xml:space="preserve">Widerrede durch den ersten Redner der </w:t>
            </w:r>
            <w:r w:rsidR="009E7108">
              <w:rPr>
                <w:rFonts w:eastAsiaTheme="minorEastAsia" w:cs="Arial"/>
                <w:color w:val="000000" w:themeColor="dark1"/>
                <w:lang w:eastAsia="de-DE"/>
                <w14:textFill>
                  <w14:solidFill>
                    <w14:schemeClr w14:val="dk1">
                      <w14:satOff w14:val="0"/>
                      <w14:lumOff w14:val="0"/>
                    </w14:schemeClr>
                  </w14:solidFill>
                </w14:textFill>
              </w:rPr>
              <w:t>Kontra-</w:t>
            </w:r>
            <w:r w:rsidRPr="00822CED">
              <w:rPr>
                <w:rFonts w:eastAsiaTheme="minorEastAsia" w:cs="Arial"/>
                <w:color w:val="000000" w:themeColor="dark1"/>
                <w:lang w:eastAsia="de-DE"/>
                <w14:textFill>
                  <w14:solidFill>
                    <w14:schemeClr w14:val="dk1">
                      <w14:satOff w14:val="0"/>
                      <w14:lumOff w14:val="0"/>
                    </w14:schemeClr>
                  </w14:solidFill>
                </w14:textFill>
              </w:rPr>
              <w:t>Gruppe</w:t>
            </w:r>
            <w:r w:rsidR="009E7108">
              <w:rPr>
                <w:rFonts w:eastAsiaTheme="minorEastAsia" w:cs="Arial"/>
                <w:color w:val="000000" w:themeColor="dark1"/>
                <w:lang w:eastAsia="de-DE"/>
                <w14:textFill>
                  <w14:solidFill>
                    <w14:schemeClr w14:val="dk1">
                      <w14:satOff w14:val="0"/>
                      <w14:lumOff w14:val="0"/>
                    </w14:schemeClr>
                  </w14:solidFill>
                </w14:textFill>
              </w:rPr>
              <w:br/>
              <w:t>(</w:t>
            </w:r>
            <w:r w:rsidRPr="00822CED">
              <w:rPr>
                <w:rFonts w:eastAsiaTheme="minorEastAsia" w:cs="Arial"/>
                <w:color w:val="000000" w:themeColor="dark1"/>
                <w:lang w:eastAsia="de-DE"/>
                <w14:textFill>
                  <w14:solidFill>
                    <w14:schemeClr w14:val="dk1">
                      <w14:satOff w14:val="0"/>
                      <w14:lumOff w14:val="0"/>
                    </w14:schemeClr>
                  </w14:solidFill>
                </w14:textFill>
              </w:rPr>
              <w:t>max. drei Minuten</w:t>
            </w:r>
            <w:r w:rsidR="009E7108">
              <w:rPr>
                <w:rFonts w:eastAsiaTheme="minorEastAsia" w:cs="Arial"/>
                <w:color w:val="000000" w:themeColor="dark1"/>
                <w:lang w:eastAsia="de-DE"/>
                <w14:textFill>
                  <w14:solidFill>
                    <w14:schemeClr w14:val="dk1">
                      <w14:satOff w14:val="0"/>
                      <w14:lumOff w14:val="0"/>
                    </w14:schemeClr>
                  </w14:solidFill>
                </w14:textFill>
              </w:rPr>
              <w:t>)</w:t>
            </w:r>
          </w:p>
          <w:p w:rsidR="00822CED" w:rsidRPr="009E7108" w:rsidRDefault="009E7108" w:rsidP="009E7108">
            <w:pPr>
              <w:numPr>
                <w:ilvl w:val="0"/>
                <w:numId w:val="32"/>
              </w:numPr>
              <w:ind w:left="357" w:hanging="357"/>
              <w:contextualSpacing/>
              <w:rPr>
                <w:rFonts w:ascii="Times New Roman" w:eastAsia="Times New Roman" w:hAnsi="Times New Roman" w:cs="Times New Roman"/>
                <w:lang w:eastAsia="de-DE"/>
              </w:rPr>
            </w:pPr>
            <w:r>
              <w:rPr>
                <w:rFonts w:eastAsiaTheme="minorEastAsia" w:cs="Arial"/>
                <w:color w:val="000000" w:themeColor="dark1"/>
                <w:lang w:eastAsia="de-DE"/>
                <w14:textFill>
                  <w14:solidFill>
                    <w14:schemeClr w14:val="dk1">
                      <w14:satOff w14:val="0"/>
                      <w14:lumOff w14:val="0"/>
                    </w14:schemeClr>
                  </w14:solidFill>
                </w14:textFill>
              </w:rPr>
              <w:t>abwechselnder</w:t>
            </w:r>
            <w:r w:rsidR="00822CED" w:rsidRPr="00822CED">
              <w:rPr>
                <w:rFonts w:eastAsiaTheme="minorEastAsia" w:cs="Arial"/>
                <w:color w:val="000000" w:themeColor="dark1"/>
                <w:lang w:eastAsia="de-DE"/>
                <w14:textFill>
                  <w14:solidFill>
                    <w14:schemeClr w14:val="dk1">
                      <w14:satOff w14:val="0"/>
                      <w14:lumOff w14:val="0"/>
                    </w14:schemeClr>
                  </w14:solidFill>
                </w14:textFill>
              </w:rPr>
              <w:t xml:space="preserve"> Austausch der Argumentation</w:t>
            </w:r>
            <w:r>
              <w:rPr>
                <w:rFonts w:eastAsiaTheme="minorEastAsia" w:cs="Arial"/>
                <w:color w:val="000000" w:themeColor="dark1"/>
                <w:lang w:eastAsia="de-DE"/>
                <w14:textFill>
                  <w14:solidFill>
                    <w14:schemeClr w14:val="dk1">
                      <w14:satOff w14:val="0"/>
                      <w14:lumOff w14:val="0"/>
                    </w14:schemeClr>
                  </w14:solidFill>
                </w14:textFill>
              </w:rPr>
              <w:t>en durch andere Redner der Gruppen</w:t>
            </w:r>
          </w:p>
          <w:p w:rsidR="00822CED" w:rsidRPr="00822CED" w:rsidRDefault="009E7108" w:rsidP="00AF5E8C">
            <w:pPr>
              <w:numPr>
                <w:ilvl w:val="0"/>
                <w:numId w:val="32"/>
              </w:numPr>
              <w:ind w:left="357" w:hanging="357"/>
              <w:contextualSpacing/>
              <w:rPr>
                <w:rFonts w:ascii="Times New Roman" w:eastAsia="Times New Roman" w:hAnsi="Times New Roman" w:cs="Times New Roman"/>
                <w:lang w:eastAsia="de-DE"/>
              </w:rPr>
            </w:pPr>
            <w:r>
              <w:rPr>
                <w:rFonts w:eastAsiaTheme="minorEastAsia" w:cs="Arial"/>
                <w:color w:val="000000" w:themeColor="dark1"/>
                <w:lang w:eastAsia="de-DE"/>
                <w14:textFill>
                  <w14:solidFill>
                    <w14:schemeClr w14:val="dk1">
                      <w14:satOff w14:val="0"/>
                      <w14:lumOff w14:val="0"/>
                    </w14:schemeClr>
                  </w14:solidFill>
                </w14:textFill>
              </w:rPr>
              <w:t xml:space="preserve">bei Wiederkehr schon gesagter Argumente </w:t>
            </w:r>
            <w:r w:rsidR="002F48CA">
              <w:rPr>
                <w:rFonts w:eastAsiaTheme="minorEastAsia" w:cs="Arial"/>
                <w:color w:val="000000" w:themeColor="dark1"/>
                <w:lang w:eastAsia="de-DE"/>
                <w14:textFill>
                  <w14:solidFill>
                    <w14:schemeClr w14:val="dk1">
                      <w14:satOff w14:val="0"/>
                      <w14:lumOff w14:val="0"/>
                    </w14:schemeClr>
                  </w14:solidFill>
                </w14:textFill>
              </w:rPr>
              <w:t xml:space="preserve">bittet der Moderator </w:t>
            </w:r>
            <w:r>
              <w:rPr>
                <w:rFonts w:eastAsiaTheme="minorEastAsia" w:cs="Arial"/>
                <w:color w:val="000000" w:themeColor="dark1"/>
                <w:lang w:eastAsia="de-DE"/>
                <w14:textFill>
                  <w14:solidFill>
                    <w14:schemeClr w14:val="dk1">
                      <w14:satOff w14:val="0"/>
                      <w14:lumOff w14:val="0"/>
                    </w14:schemeClr>
                  </w14:solidFill>
                </w14:textFill>
              </w:rPr>
              <w:t xml:space="preserve">um ein </w:t>
            </w:r>
            <w:r w:rsidR="00822CED" w:rsidRPr="00822CED">
              <w:rPr>
                <w:rFonts w:eastAsiaTheme="minorEastAsia" w:cs="Arial"/>
                <w:color w:val="000000" w:themeColor="dark1"/>
                <w:lang w:eastAsia="de-DE"/>
                <w14:textFill>
                  <w14:solidFill>
                    <w14:schemeClr w14:val="dk1">
                      <w14:satOff w14:val="0"/>
                      <w14:lumOff w14:val="0"/>
                    </w14:schemeClr>
                  </w14:solidFill>
                </w14:textFill>
              </w:rPr>
              <w:t xml:space="preserve">zusammenfassendes Schlusswort durch jeweiligen Hauptredner </w:t>
            </w:r>
            <w:r w:rsidR="002F48CA">
              <w:rPr>
                <w:rFonts w:eastAsiaTheme="minorEastAsia" w:cs="Arial"/>
                <w:color w:val="000000" w:themeColor="dark1"/>
                <w:lang w:eastAsia="de-DE"/>
                <w14:textFill>
                  <w14:solidFill>
                    <w14:schemeClr w14:val="dk1">
                      <w14:satOff w14:val="0"/>
                      <w14:lumOff w14:val="0"/>
                    </w14:schemeClr>
                  </w14:solidFill>
                </w14:textFill>
              </w:rPr>
              <w:t>der</w:t>
            </w:r>
            <w:r w:rsidR="00822CED" w:rsidRPr="00822CED">
              <w:rPr>
                <w:rFonts w:eastAsiaTheme="minorEastAsia" w:cs="Arial"/>
                <w:color w:val="000000" w:themeColor="dark1"/>
                <w:lang w:eastAsia="de-DE"/>
                <w14:textFill>
                  <w14:solidFill>
                    <w14:schemeClr w14:val="dk1">
                      <w14:satOff w14:val="0"/>
                      <w14:lumOff w14:val="0"/>
                    </w14:schemeClr>
                  </w14:solidFill>
                </w14:textFill>
              </w:rPr>
              <w:t xml:space="preserve"> Gruppen</w:t>
            </w:r>
          </w:p>
        </w:tc>
      </w:tr>
      <w:tr w:rsidR="004F415B" w:rsidRPr="00822CED" w:rsidTr="004F415B">
        <w:trPr>
          <w:trHeight w:val="567"/>
        </w:trPr>
        <w:tc>
          <w:tcPr>
            <w:tcW w:w="977" w:type="dxa"/>
            <w:tcBorders>
              <w:top w:val="nil"/>
              <w:left w:val="nil"/>
              <w:bottom w:val="nil"/>
              <w:right w:val="nil"/>
              <w:tl2br w:val="double" w:sz="4" w:space="0" w:color="auto"/>
            </w:tcBorders>
          </w:tcPr>
          <w:p w:rsidR="004F415B" w:rsidRPr="002F48CA" w:rsidRDefault="004F415B" w:rsidP="00376D0A">
            <w:pPr>
              <w:jc w:val="center"/>
              <w:rPr>
                <w:rFonts w:cs="Arial"/>
                <w:b/>
              </w:rPr>
            </w:pPr>
          </w:p>
        </w:tc>
        <w:tc>
          <w:tcPr>
            <w:tcW w:w="978" w:type="dxa"/>
            <w:tcBorders>
              <w:top w:val="nil"/>
              <w:left w:val="nil"/>
              <w:bottom w:val="nil"/>
              <w:right w:val="nil"/>
              <w:tr2bl w:val="double" w:sz="4" w:space="0" w:color="auto"/>
            </w:tcBorders>
          </w:tcPr>
          <w:p w:rsidR="004F415B" w:rsidRPr="002F48CA" w:rsidRDefault="004F415B" w:rsidP="00376D0A">
            <w:pPr>
              <w:jc w:val="center"/>
              <w:rPr>
                <w:rFonts w:cs="Arial"/>
                <w:b/>
              </w:rPr>
            </w:pPr>
          </w:p>
        </w:tc>
        <w:tc>
          <w:tcPr>
            <w:tcW w:w="7823" w:type="dxa"/>
            <w:tcBorders>
              <w:top w:val="nil"/>
              <w:left w:val="nil"/>
              <w:bottom w:val="nil"/>
              <w:right w:val="nil"/>
            </w:tcBorders>
          </w:tcPr>
          <w:p w:rsidR="004F415B" w:rsidRPr="00822CED" w:rsidRDefault="004F415B" w:rsidP="00376D0A">
            <w:pPr>
              <w:ind w:left="357" w:hanging="357"/>
              <w:jc w:val="both"/>
              <w:rPr>
                <w:rFonts w:cs="Arial"/>
              </w:rPr>
            </w:pPr>
          </w:p>
        </w:tc>
      </w:tr>
      <w:tr w:rsidR="004F415B" w:rsidRPr="00822CED" w:rsidTr="00DC7321">
        <w:trPr>
          <w:trHeight w:val="567"/>
        </w:trPr>
        <w:tc>
          <w:tcPr>
            <w:tcW w:w="977" w:type="dxa"/>
            <w:tcBorders>
              <w:top w:val="nil"/>
              <w:left w:val="nil"/>
              <w:bottom w:val="nil"/>
              <w:right w:val="nil"/>
              <w:tl2br w:val="nil"/>
              <w:tr2bl w:val="nil"/>
            </w:tcBorders>
          </w:tcPr>
          <w:p w:rsidR="004F415B" w:rsidRPr="002F48CA" w:rsidRDefault="004F415B" w:rsidP="00DC7321">
            <w:pPr>
              <w:jc w:val="center"/>
              <w:rPr>
                <w:rFonts w:cs="Arial"/>
                <w:b/>
              </w:rPr>
            </w:pPr>
          </w:p>
        </w:tc>
        <w:tc>
          <w:tcPr>
            <w:tcW w:w="978" w:type="dxa"/>
            <w:tcBorders>
              <w:top w:val="nil"/>
              <w:left w:val="nil"/>
              <w:bottom w:val="nil"/>
              <w:right w:val="nil"/>
              <w:tl2br w:val="nil"/>
              <w:tr2bl w:val="nil"/>
            </w:tcBorders>
          </w:tcPr>
          <w:p w:rsidR="004F415B" w:rsidRPr="002F48CA" w:rsidRDefault="004F415B" w:rsidP="00DC7321">
            <w:pPr>
              <w:jc w:val="center"/>
              <w:rPr>
                <w:rFonts w:cs="Arial"/>
                <w:b/>
              </w:rPr>
            </w:pPr>
          </w:p>
        </w:tc>
        <w:tc>
          <w:tcPr>
            <w:tcW w:w="7823" w:type="dxa"/>
            <w:tcBorders>
              <w:top w:val="nil"/>
              <w:left w:val="nil"/>
              <w:bottom w:val="nil"/>
              <w:right w:val="nil"/>
              <w:tl2br w:val="nil"/>
              <w:tr2bl w:val="nil"/>
            </w:tcBorders>
          </w:tcPr>
          <w:p w:rsidR="004F415B" w:rsidRPr="00822CED" w:rsidRDefault="004F415B" w:rsidP="00DC7321">
            <w:pPr>
              <w:ind w:left="357" w:hanging="357"/>
              <w:jc w:val="both"/>
              <w:rPr>
                <w:rFonts w:cs="Arial"/>
              </w:rPr>
            </w:pPr>
          </w:p>
        </w:tc>
      </w:tr>
      <w:tr w:rsidR="00822CED" w:rsidRPr="00822CED" w:rsidTr="002F48CA">
        <w:tc>
          <w:tcPr>
            <w:tcW w:w="1955" w:type="dxa"/>
            <w:gridSpan w:val="2"/>
            <w:tcBorders>
              <w:top w:val="double" w:sz="4" w:space="0" w:color="auto"/>
              <w:left w:val="double" w:sz="4" w:space="0" w:color="auto"/>
              <w:bottom w:val="nil"/>
              <w:right w:val="double" w:sz="4" w:space="0" w:color="auto"/>
            </w:tcBorders>
          </w:tcPr>
          <w:p w:rsidR="00822CED" w:rsidRPr="002F48CA" w:rsidRDefault="002F48CA" w:rsidP="002F48CA">
            <w:pPr>
              <w:jc w:val="center"/>
              <w:rPr>
                <w:rFonts w:cs="Arial"/>
                <w:b/>
              </w:rPr>
            </w:pPr>
            <w:r w:rsidRPr="002F48CA">
              <w:rPr>
                <w:rFonts w:cs="Arial"/>
                <w:b/>
              </w:rPr>
              <w:t>Auswertung</w:t>
            </w:r>
          </w:p>
        </w:tc>
        <w:tc>
          <w:tcPr>
            <w:tcW w:w="7823" w:type="dxa"/>
            <w:tcBorders>
              <w:top w:val="nil"/>
              <w:left w:val="double" w:sz="4" w:space="0" w:color="auto"/>
              <w:bottom w:val="nil"/>
              <w:right w:val="nil"/>
            </w:tcBorders>
          </w:tcPr>
          <w:p w:rsidR="00822CED" w:rsidRPr="00822CED" w:rsidRDefault="00822CED" w:rsidP="002F48CA">
            <w:pPr>
              <w:numPr>
                <w:ilvl w:val="0"/>
                <w:numId w:val="33"/>
              </w:numPr>
              <w:ind w:left="357" w:hanging="357"/>
              <w:contextualSpacing/>
              <w:rPr>
                <w:rFonts w:ascii="Times New Roman" w:eastAsia="Times New Roman" w:hAnsi="Times New Roman" w:cs="Times New Roman"/>
                <w:lang w:eastAsia="de-DE"/>
              </w:rPr>
            </w:pPr>
            <w:r w:rsidRPr="00822CED">
              <w:rPr>
                <w:rFonts w:eastAsiaTheme="minorEastAsia" w:cs="Arial"/>
                <w:color w:val="000000" w:themeColor="dark1"/>
                <w:lang w:eastAsia="de-DE"/>
                <w14:textFill>
                  <w14:solidFill>
                    <w14:schemeClr w14:val="dk1">
                      <w14:satOff w14:val="0"/>
                      <w14:lumOff w14:val="0"/>
                    </w14:schemeClr>
                  </w14:solidFill>
                </w14:textFill>
              </w:rPr>
              <w:t>Distanzierung</w:t>
            </w:r>
            <w:r w:rsidR="002F48CA">
              <w:rPr>
                <w:rFonts w:eastAsiaTheme="minorEastAsia" w:cs="Arial"/>
                <w:color w:val="000000" w:themeColor="dark1"/>
                <w:lang w:eastAsia="de-DE"/>
                <w14:textFill>
                  <w14:solidFill>
                    <w14:schemeClr w14:val="dk1">
                      <w14:satOff w14:val="0"/>
                      <w14:lumOff w14:val="0"/>
                    </w14:schemeClr>
                  </w14:solidFill>
                </w14:textFill>
              </w:rPr>
              <w:t xml:space="preserve"> und Loslösung</w:t>
            </w:r>
            <w:r w:rsidRPr="00822CED">
              <w:rPr>
                <w:rFonts w:eastAsiaTheme="minorEastAsia" w:cs="Arial"/>
                <w:color w:val="000000" w:themeColor="dark1"/>
                <w:lang w:eastAsia="de-DE"/>
                <w14:textFill>
                  <w14:solidFill>
                    <w14:schemeClr w14:val="dk1">
                      <w14:satOff w14:val="0"/>
                      <w14:lumOff w14:val="0"/>
                    </w14:schemeClr>
                  </w14:solidFill>
                </w14:textFill>
              </w:rPr>
              <w:t>: Redner äußern ihre Gefühle und Erfahrungen</w:t>
            </w:r>
          </w:p>
          <w:p w:rsidR="00822CED" w:rsidRPr="002F48CA" w:rsidRDefault="00822CED" w:rsidP="002F48CA">
            <w:pPr>
              <w:numPr>
                <w:ilvl w:val="0"/>
                <w:numId w:val="33"/>
              </w:numPr>
              <w:ind w:left="357" w:hanging="357"/>
              <w:contextualSpacing/>
              <w:rPr>
                <w:rFonts w:ascii="Times New Roman" w:eastAsia="Times New Roman" w:hAnsi="Times New Roman" w:cs="Times New Roman"/>
                <w:lang w:eastAsia="de-DE"/>
              </w:rPr>
            </w:pPr>
            <w:r w:rsidRPr="00822CED">
              <w:rPr>
                <w:rFonts w:eastAsiaTheme="minorEastAsia" w:cs="Arial"/>
                <w:color w:val="000000" w:themeColor="dark1"/>
                <w:lang w:eastAsia="de-DE"/>
                <w14:textFill>
                  <w14:solidFill>
                    <w14:schemeClr w14:val="dk1">
                      <w14:satOff w14:val="0"/>
                      <w14:lumOff w14:val="0"/>
                    </w14:schemeClr>
                  </w14:solidFill>
                </w14:textFill>
              </w:rPr>
              <w:t>Bewertung des Streitgesprächs durch Beobachter</w:t>
            </w:r>
            <w:r w:rsidR="002F48CA">
              <w:rPr>
                <w:rFonts w:eastAsiaTheme="minorEastAsia" w:cs="Arial"/>
                <w:color w:val="000000" w:themeColor="dark1"/>
                <w:lang w:eastAsia="de-DE"/>
                <w14:textFill>
                  <w14:solidFill>
                    <w14:schemeClr w14:val="dk1">
                      <w14:satOff w14:val="0"/>
                      <w14:lumOff w14:val="0"/>
                    </w14:schemeClr>
                  </w14:solidFill>
                </w14:textFill>
              </w:rPr>
              <w:t xml:space="preserve"> (Klarheit erreicht? Offene Fragen? Was war das stärkste Argument?)</w:t>
            </w:r>
          </w:p>
        </w:tc>
      </w:tr>
      <w:tr w:rsidR="00822CED" w:rsidRPr="00822CED" w:rsidTr="002F48CA">
        <w:trPr>
          <w:trHeight w:val="567"/>
        </w:trPr>
        <w:tc>
          <w:tcPr>
            <w:tcW w:w="977" w:type="dxa"/>
            <w:tcBorders>
              <w:top w:val="nil"/>
              <w:left w:val="nil"/>
              <w:bottom w:val="nil"/>
              <w:right w:val="nil"/>
              <w:tl2br w:val="double" w:sz="4" w:space="0" w:color="auto"/>
            </w:tcBorders>
          </w:tcPr>
          <w:p w:rsidR="00822CED" w:rsidRPr="002F48CA" w:rsidRDefault="00822CED" w:rsidP="002F48CA">
            <w:pPr>
              <w:jc w:val="center"/>
              <w:rPr>
                <w:rFonts w:cs="Arial"/>
                <w:b/>
              </w:rPr>
            </w:pPr>
          </w:p>
        </w:tc>
        <w:tc>
          <w:tcPr>
            <w:tcW w:w="978" w:type="dxa"/>
            <w:tcBorders>
              <w:top w:val="nil"/>
              <w:left w:val="nil"/>
              <w:bottom w:val="nil"/>
              <w:right w:val="nil"/>
              <w:tr2bl w:val="double" w:sz="4" w:space="0" w:color="auto"/>
            </w:tcBorders>
          </w:tcPr>
          <w:p w:rsidR="00822CED" w:rsidRPr="002F48CA" w:rsidRDefault="00822CED" w:rsidP="002F48CA">
            <w:pPr>
              <w:jc w:val="center"/>
              <w:rPr>
                <w:rFonts w:cs="Arial"/>
                <w:b/>
              </w:rPr>
            </w:pPr>
          </w:p>
        </w:tc>
        <w:tc>
          <w:tcPr>
            <w:tcW w:w="7823" w:type="dxa"/>
            <w:tcBorders>
              <w:top w:val="nil"/>
              <w:left w:val="nil"/>
              <w:bottom w:val="nil"/>
              <w:right w:val="nil"/>
            </w:tcBorders>
          </w:tcPr>
          <w:p w:rsidR="00822CED" w:rsidRPr="00822CED" w:rsidRDefault="00822CED" w:rsidP="009E7108">
            <w:pPr>
              <w:ind w:left="357" w:hanging="357"/>
              <w:jc w:val="both"/>
              <w:rPr>
                <w:rFonts w:cs="Arial"/>
              </w:rPr>
            </w:pPr>
          </w:p>
        </w:tc>
      </w:tr>
    </w:tbl>
    <w:p w:rsidR="002F48CA" w:rsidRDefault="002F48CA" w:rsidP="002F48CA">
      <w:pPr>
        <w:pStyle w:val="Fuzeile"/>
        <w:spacing w:line="240" w:lineRule="auto"/>
        <w:rPr>
          <w:rFonts w:ascii="Arial, Arial" w:eastAsia="Times New Roman" w:hAnsi="Arial, Arial" w:cs="Times New Roman"/>
          <w:i/>
          <w:sz w:val="20"/>
          <w:szCs w:val="22"/>
          <w:lang w:eastAsia="de-DE"/>
        </w:rPr>
      </w:pPr>
    </w:p>
    <w:p w:rsidR="009E7108" w:rsidRPr="002F48CA" w:rsidRDefault="007E167B" w:rsidP="002F48CA">
      <w:pPr>
        <w:pStyle w:val="Fuzeile"/>
        <w:spacing w:line="240" w:lineRule="auto"/>
        <w:rPr>
          <w:rFonts w:ascii="Arial, Arial" w:eastAsia="Times New Roman" w:hAnsi="Arial, Arial" w:cs="Times New Roman"/>
          <w:i/>
          <w:sz w:val="20"/>
          <w:szCs w:val="22"/>
          <w:lang w:eastAsia="de-DE"/>
        </w:rPr>
      </w:pPr>
      <w:r w:rsidRPr="002F48CA">
        <w:rPr>
          <w:rFonts w:ascii="Arial, Arial" w:eastAsia="Times New Roman" w:hAnsi="Arial, Arial" w:cs="Times New Roman"/>
          <w:i/>
          <w:sz w:val="20"/>
          <w:szCs w:val="22"/>
          <w:lang w:eastAsia="de-DE"/>
        </w:rPr>
        <w:t xml:space="preserve">Nach: Sibylle Reinhardt: Politik-Didaktik. Praxishandbuch für die Sekundarstufe I </w:t>
      </w:r>
      <w:r w:rsidR="00CE24A5" w:rsidRPr="002F48CA">
        <w:rPr>
          <w:rFonts w:ascii="Arial, Arial" w:eastAsia="Times New Roman" w:hAnsi="Arial, Arial" w:cs="Times New Roman"/>
          <w:i/>
          <w:sz w:val="20"/>
          <w:szCs w:val="22"/>
          <w:lang w:eastAsia="de-DE"/>
        </w:rPr>
        <w:t xml:space="preserve">und II. Berlin 2005: S. 203-205 </w:t>
      </w:r>
    </w:p>
    <w:p w:rsidR="002F48CA" w:rsidRDefault="002F48CA">
      <w:pPr>
        <w:pStyle w:val="Fuzeile"/>
        <w:rPr>
          <w:rFonts w:ascii="Arial, Arial" w:eastAsia="Times New Roman" w:hAnsi="Arial, Arial" w:cs="Arial, Arial"/>
          <w:b/>
          <w:color w:val="000000"/>
          <w:sz w:val="20"/>
          <w:szCs w:val="20"/>
          <w:shd w:val="clear" w:color="auto" w:fill="FFFF00"/>
          <w:lang w:eastAsia="de-DE"/>
        </w:rPr>
      </w:pPr>
    </w:p>
    <w:p w:rsidR="002F48CA" w:rsidRPr="00AF5E8C" w:rsidRDefault="009E7108" w:rsidP="00AF5E8C">
      <w:pPr>
        <w:pStyle w:val="Fuzeile"/>
        <w:spacing w:before="120" w:after="120" w:line="240" w:lineRule="auto"/>
        <w:rPr>
          <w:rFonts w:eastAsiaTheme="minorEastAsia" w:cs="Arial"/>
          <w:color w:val="000000" w:themeColor="text1"/>
          <w:sz w:val="20"/>
          <w:lang w:eastAsia="de-DE"/>
        </w:rPr>
      </w:pPr>
      <w:r w:rsidRPr="002F48CA">
        <w:rPr>
          <w:rFonts w:eastAsiaTheme="minorEastAsia" w:cs="Arial"/>
          <w:color w:val="000000" w:themeColor="text1"/>
          <w:sz w:val="20"/>
          <w:vertAlign w:val="superscript"/>
          <w:lang w:eastAsia="de-DE"/>
        </w:rPr>
        <w:t xml:space="preserve">1 </w:t>
      </w:r>
      <w:r w:rsidRPr="002F48CA">
        <w:rPr>
          <w:rFonts w:eastAsiaTheme="minorEastAsia" w:cs="Arial"/>
          <w:color w:val="000000" w:themeColor="text1"/>
          <w:sz w:val="20"/>
          <w:lang w:eastAsia="de-DE"/>
        </w:rPr>
        <w:t>„Es empfiehlt sich, den Gruppen große, quer liegende Wandzeitungen mit dicken Stiften zu geben,</w:t>
      </w:r>
      <w:r w:rsidR="002F48CA">
        <w:rPr>
          <w:rFonts w:eastAsiaTheme="minorEastAsia" w:cs="Arial"/>
          <w:color w:val="000000" w:themeColor="text1"/>
          <w:sz w:val="20"/>
          <w:lang w:eastAsia="de-DE"/>
        </w:rPr>
        <w:t xml:space="preserve"> </w:t>
      </w:r>
      <w:r w:rsidRPr="002F48CA">
        <w:rPr>
          <w:rFonts w:eastAsiaTheme="minorEastAsia" w:cs="Arial"/>
          <w:color w:val="000000" w:themeColor="text1"/>
          <w:sz w:val="20"/>
          <w:lang w:eastAsia="de-DE"/>
        </w:rPr>
        <w:t>auf denen sie sowohl die eigenen Argumente als auch die Widerworte der Gegenseite gut sichtbar für den Redner in großer Schrift notieren.“ (Sybille Reinhardt, S. 203)</w:t>
      </w:r>
    </w:p>
    <w:p w:rsidR="009D6CAE" w:rsidRPr="00880055" w:rsidRDefault="007E167B" w:rsidP="007E167B">
      <w:pPr>
        <w:pageBreakBefore/>
        <w:ind w:left="851" w:hanging="851"/>
        <w:rPr>
          <w:rFonts w:ascii="Arial, Arial" w:eastAsia="Times New Roman" w:hAnsi="Arial, Arial" w:cs="Times New Roman"/>
          <w:b/>
          <w:szCs w:val="22"/>
          <w:lang w:eastAsia="de-DE"/>
        </w:rPr>
      </w:pPr>
      <w:r>
        <w:rPr>
          <w:rFonts w:ascii="Arial, Arial" w:eastAsia="Times New Roman" w:hAnsi="Arial, Arial" w:cs="Times New Roman"/>
          <w:b/>
          <w:szCs w:val="22"/>
          <w:lang w:eastAsia="de-DE"/>
        </w:rPr>
        <w:lastRenderedPageBreak/>
        <w:t xml:space="preserve">Material 2: </w:t>
      </w:r>
      <w:r w:rsidR="00880055">
        <w:rPr>
          <w:rFonts w:ascii="Arial, Arial" w:eastAsia="Times New Roman" w:hAnsi="Arial, Arial" w:cs="Times New Roman"/>
          <w:b/>
          <w:szCs w:val="22"/>
          <w:lang w:eastAsia="de-DE"/>
        </w:rPr>
        <w:tab/>
      </w:r>
      <w:r>
        <w:rPr>
          <w:rFonts w:ascii="Arial, Arial" w:eastAsia="Times New Roman" w:hAnsi="Arial, Arial" w:cs="Times New Roman"/>
          <w:b/>
          <w:szCs w:val="22"/>
          <w:lang w:eastAsia="de-DE"/>
        </w:rPr>
        <w:t>Beobachtungsbogen</w:t>
      </w:r>
    </w:p>
    <w:p w:rsidR="009D6CAE" w:rsidRPr="00880055" w:rsidRDefault="00880055" w:rsidP="007E167B">
      <w:pPr>
        <w:ind w:left="851" w:hanging="851"/>
        <w:jc w:val="both"/>
        <w:rPr>
          <w:rFonts w:ascii="Arial, Arial" w:hAnsi="Arial, Arial" w:cs="Arial, Arial" w:hint="eastAsia"/>
          <w:b/>
          <w:szCs w:val="22"/>
        </w:rPr>
      </w:pPr>
      <w:r>
        <w:rPr>
          <w:rFonts w:cs="Arial"/>
          <w:b/>
          <w:szCs w:val="22"/>
        </w:rPr>
        <w:t>►</w:t>
      </w:r>
      <w:r w:rsidR="007E167B">
        <w:rPr>
          <w:rFonts w:ascii="Arial, Arial" w:hAnsi="Arial, Arial" w:cs="Arial, Arial"/>
          <w:b/>
          <w:szCs w:val="22"/>
        </w:rPr>
        <w:tab/>
      </w:r>
      <w:r w:rsidRPr="00880055">
        <w:rPr>
          <w:rFonts w:ascii="Arial, Arial" w:hAnsi="Arial, Arial" w:cs="Arial, Arial"/>
          <w:b/>
          <w:szCs w:val="22"/>
        </w:rPr>
        <w:t>D</w:t>
      </w:r>
      <w:r w:rsidR="007E167B" w:rsidRPr="00880055">
        <w:rPr>
          <w:rFonts w:ascii="Arial, Arial" w:hAnsi="Arial, Arial" w:cs="Arial, Arial"/>
          <w:b/>
          <w:szCs w:val="22"/>
        </w:rPr>
        <w:t>ie wichtigsten Argume</w:t>
      </w:r>
      <w:r>
        <w:rPr>
          <w:rFonts w:ascii="Arial, Arial" w:hAnsi="Arial, Arial" w:cs="Arial, Arial"/>
          <w:b/>
          <w:szCs w:val="22"/>
        </w:rPr>
        <w:t>nte der beiden Anfangsplädoyers</w:t>
      </w:r>
    </w:p>
    <w:p w:rsidR="009D6CAE" w:rsidRPr="00880055" w:rsidRDefault="007E167B" w:rsidP="00880055">
      <w:pPr>
        <w:pBdr>
          <w:top w:val="double" w:sz="4" w:space="1" w:color="auto"/>
          <w:left w:val="double" w:sz="4" w:space="4" w:color="auto"/>
          <w:bottom w:val="double" w:sz="4" w:space="1" w:color="auto"/>
          <w:right w:val="double" w:sz="4" w:space="4" w:color="auto"/>
        </w:pBdr>
        <w:jc w:val="both"/>
        <w:rPr>
          <w:rFonts w:ascii="Arial, Arial" w:hAnsi="Arial, Arial" w:cs="Arial, Arial" w:hint="eastAsia"/>
          <w:szCs w:val="22"/>
        </w:rPr>
      </w:pPr>
      <w:r w:rsidRPr="00880055">
        <w:rPr>
          <w:rFonts w:ascii="Arial, Arial" w:hAnsi="Arial, Arial" w:cs="Arial, Arial"/>
          <w:szCs w:val="22"/>
        </w:rPr>
        <w:t>Anfangsplädoyer Pro-Seite:</w:t>
      </w:r>
    </w:p>
    <w:p w:rsidR="009D6CAE" w:rsidRDefault="009D6CAE" w:rsidP="00880055">
      <w:pPr>
        <w:pBdr>
          <w:top w:val="double" w:sz="4" w:space="1" w:color="auto"/>
          <w:left w:val="double" w:sz="4" w:space="4" w:color="auto"/>
          <w:bottom w:val="double" w:sz="4" w:space="1" w:color="auto"/>
          <w:right w:val="double" w:sz="4" w:space="4" w:color="auto"/>
        </w:pBdr>
        <w:jc w:val="both"/>
        <w:rPr>
          <w:rFonts w:ascii="Arial, Arial" w:hAnsi="Arial, Arial" w:cs="Arial, Arial" w:hint="eastAsia"/>
          <w:szCs w:val="22"/>
        </w:rPr>
      </w:pPr>
    </w:p>
    <w:p w:rsidR="00880055" w:rsidRDefault="00880055" w:rsidP="00880055">
      <w:pPr>
        <w:pBdr>
          <w:top w:val="double" w:sz="4" w:space="1" w:color="auto"/>
          <w:left w:val="double" w:sz="4" w:space="4" w:color="auto"/>
          <w:bottom w:val="double" w:sz="4" w:space="1" w:color="auto"/>
          <w:right w:val="double" w:sz="4" w:space="4" w:color="auto"/>
        </w:pBdr>
        <w:jc w:val="both"/>
        <w:rPr>
          <w:rFonts w:ascii="Arial, Arial" w:hAnsi="Arial, Arial" w:cs="Arial, Arial" w:hint="eastAsia"/>
          <w:szCs w:val="22"/>
        </w:rPr>
      </w:pPr>
    </w:p>
    <w:p w:rsidR="00880055" w:rsidRDefault="00880055" w:rsidP="00880055">
      <w:pPr>
        <w:pBdr>
          <w:top w:val="double" w:sz="4" w:space="1" w:color="auto"/>
          <w:left w:val="double" w:sz="4" w:space="4" w:color="auto"/>
          <w:bottom w:val="double" w:sz="4" w:space="1" w:color="auto"/>
          <w:right w:val="double" w:sz="4" w:space="4" w:color="auto"/>
        </w:pBdr>
        <w:jc w:val="both"/>
        <w:rPr>
          <w:rFonts w:ascii="Arial, Arial" w:hAnsi="Arial, Arial" w:cs="Arial, Arial" w:hint="eastAsia"/>
          <w:szCs w:val="22"/>
        </w:rPr>
      </w:pPr>
    </w:p>
    <w:p w:rsidR="00880055" w:rsidRDefault="00880055" w:rsidP="00880055">
      <w:pPr>
        <w:pBdr>
          <w:top w:val="double" w:sz="4" w:space="1" w:color="auto"/>
          <w:left w:val="double" w:sz="4" w:space="4" w:color="auto"/>
          <w:bottom w:val="double" w:sz="4" w:space="1" w:color="auto"/>
          <w:right w:val="double" w:sz="4" w:space="4" w:color="auto"/>
        </w:pBdr>
        <w:jc w:val="both"/>
        <w:rPr>
          <w:rFonts w:ascii="Arial, Arial" w:hAnsi="Arial, Arial" w:cs="Arial, Arial" w:hint="eastAsia"/>
          <w:szCs w:val="22"/>
        </w:rPr>
      </w:pPr>
    </w:p>
    <w:p w:rsidR="00880055" w:rsidRPr="00880055" w:rsidRDefault="00880055" w:rsidP="00880055">
      <w:pPr>
        <w:pBdr>
          <w:top w:val="double" w:sz="4" w:space="1" w:color="auto"/>
          <w:left w:val="double" w:sz="4" w:space="4" w:color="auto"/>
          <w:bottom w:val="double" w:sz="4" w:space="1" w:color="auto"/>
          <w:right w:val="double" w:sz="4" w:space="4" w:color="auto"/>
        </w:pBdr>
        <w:jc w:val="both"/>
        <w:rPr>
          <w:rFonts w:ascii="Arial, Arial" w:hAnsi="Arial, Arial" w:cs="Arial, Arial" w:hint="eastAsia"/>
          <w:szCs w:val="22"/>
        </w:rPr>
      </w:pPr>
    </w:p>
    <w:p w:rsidR="009D6CAE" w:rsidRDefault="009D6CAE" w:rsidP="00880055">
      <w:pPr>
        <w:jc w:val="both"/>
        <w:rPr>
          <w:rFonts w:ascii="Arial, Arial" w:hAnsi="Arial, Arial" w:cs="Arial, Arial" w:hint="eastAsia"/>
          <w:szCs w:val="22"/>
        </w:rPr>
      </w:pPr>
    </w:p>
    <w:p w:rsidR="009D6CAE" w:rsidRPr="00880055" w:rsidRDefault="007E167B" w:rsidP="00880055">
      <w:pPr>
        <w:pBdr>
          <w:top w:val="double" w:sz="4" w:space="1" w:color="auto"/>
          <w:left w:val="double" w:sz="4" w:space="4" w:color="auto"/>
          <w:bottom w:val="double" w:sz="4" w:space="1" w:color="auto"/>
          <w:right w:val="double" w:sz="4" w:space="4" w:color="auto"/>
        </w:pBdr>
        <w:jc w:val="both"/>
        <w:rPr>
          <w:rFonts w:ascii="Arial, Arial" w:hAnsi="Arial, Arial" w:cs="Arial, Arial" w:hint="eastAsia"/>
          <w:szCs w:val="22"/>
        </w:rPr>
      </w:pPr>
      <w:r w:rsidRPr="00880055">
        <w:rPr>
          <w:rFonts w:ascii="Arial, Arial" w:hAnsi="Arial, Arial" w:cs="Arial, Arial"/>
          <w:szCs w:val="22"/>
        </w:rPr>
        <w:t>Anfangsplädoyer Kontra-Seite:</w:t>
      </w:r>
    </w:p>
    <w:p w:rsidR="009D6CAE" w:rsidRDefault="009D6CAE" w:rsidP="00880055">
      <w:pPr>
        <w:pBdr>
          <w:top w:val="double" w:sz="4" w:space="1" w:color="auto"/>
          <w:left w:val="double" w:sz="4" w:space="4" w:color="auto"/>
          <w:bottom w:val="double" w:sz="4" w:space="1" w:color="auto"/>
          <w:right w:val="double" w:sz="4" w:space="4" w:color="auto"/>
        </w:pBdr>
        <w:jc w:val="both"/>
        <w:rPr>
          <w:rFonts w:ascii="Arial, Arial" w:hAnsi="Arial, Arial" w:cs="Arial, Arial" w:hint="eastAsia"/>
          <w:szCs w:val="22"/>
        </w:rPr>
      </w:pPr>
    </w:p>
    <w:p w:rsidR="007E167B" w:rsidRDefault="007E167B" w:rsidP="00880055">
      <w:pPr>
        <w:pBdr>
          <w:top w:val="double" w:sz="4" w:space="1" w:color="auto"/>
          <w:left w:val="double" w:sz="4" w:space="4" w:color="auto"/>
          <w:bottom w:val="double" w:sz="4" w:space="1" w:color="auto"/>
          <w:right w:val="double" w:sz="4" w:space="4" w:color="auto"/>
        </w:pBdr>
        <w:jc w:val="both"/>
        <w:rPr>
          <w:rFonts w:ascii="Arial, Arial" w:hAnsi="Arial, Arial" w:cs="Arial, Arial" w:hint="eastAsia"/>
          <w:szCs w:val="22"/>
        </w:rPr>
      </w:pPr>
    </w:p>
    <w:p w:rsidR="007E167B" w:rsidRDefault="007E167B" w:rsidP="00880055">
      <w:pPr>
        <w:pBdr>
          <w:top w:val="double" w:sz="4" w:space="1" w:color="auto"/>
          <w:left w:val="double" w:sz="4" w:space="4" w:color="auto"/>
          <w:bottom w:val="double" w:sz="4" w:space="1" w:color="auto"/>
          <w:right w:val="double" w:sz="4" w:space="4" w:color="auto"/>
        </w:pBdr>
        <w:jc w:val="both"/>
        <w:rPr>
          <w:rFonts w:ascii="Arial, Arial" w:hAnsi="Arial, Arial" w:cs="Arial, Arial" w:hint="eastAsia"/>
          <w:szCs w:val="22"/>
        </w:rPr>
      </w:pPr>
    </w:p>
    <w:p w:rsidR="007E167B" w:rsidRDefault="007E167B" w:rsidP="00880055">
      <w:pPr>
        <w:pBdr>
          <w:top w:val="double" w:sz="4" w:space="1" w:color="auto"/>
          <w:left w:val="double" w:sz="4" w:space="4" w:color="auto"/>
          <w:bottom w:val="double" w:sz="4" w:space="1" w:color="auto"/>
          <w:right w:val="double" w:sz="4" w:space="4" w:color="auto"/>
        </w:pBdr>
        <w:jc w:val="both"/>
        <w:rPr>
          <w:rFonts w:ascii="Arial, Arial" w:hAnsi="Arial, Arial" w:cs="Arial, Arial" w:hint="eastAsia"/>
          <w:szCs w:val="22"/>
        </w:rPr>
      </w:pPr>
    </w:p>
    <w:p w:rsidR="00880055" w:rsidRPr="00880055" w:rsidRDefault="00880055" w:rsidP="00880055">
      <w:pPr>
        <w:pBdr>
          <w:top w:val="double" w:sz="4" w:space="1" w:color="auto"/>
          <w:left w:val="double" w:sz="4" w:space="4" w:color="auto"/>
          <w:bottom w:val="double" w:sz="4" w:space="1" w:color="auto"/>
          <w:right w:val="double" w:sz="4" w:space="4" w:color="auto"/>
        </w:pBdr>
        <w:jc w:val="both"/>
        <w:rPr>
          <w:rFonts w:ascii="Arial, Arial" w:hAnsi="Arial, Arial" w:cs="Arial, Arial" w:hint="eastAsia"/>
          <w:szCs w:val="22"/>
        </w:rPr>
      </w:pPr>
    </w:p>
    <w:p w:rsidR="00880055" w:rsidRDefault="00880055" w:rsidP="00880055">
      <w:pPr>
        <w:jc w:val="both"/>
        <w:rPr>
          <w:rFonts w:ascii="Arial, Arial" w:hAnsi="Arial, Arial" w:cs="Arial, Arial" w:hint="eastAsia"/>
          <w:szCs w:val="22"/>
        </w:rPr>
      </w:pPr>
    </w:p>
    <w:p w:rsidR="009D6CAE" w:rsidRPr="00880055" w:rsidRDefault="007E167B" w:rsidP="007E167B">
      <w:pPr>
        <w:ind w:left="851" w:hanging="851"/>
        <w:jc w:val="both"/>
        <w:rPr>
          <w:rFonts w:ascii="Arial, Arial" w:hAnsi="Arial, Arial" w:cs="Arial, Arial" w:hint="eastAsia"/>
          <w:b/>
          <w:szCs w:val="22"/>
        </w:rPr>
      </w:pPr>
      <w:r>
        <w:rPr>
          <w:rFonts w:cs="Arial"/>
          <w:b/>
          <w:szCs w:val="22"/>
        </w:rPr>
        <w:t>►</w:t>
      </w:r>
      <w:r>
        <w:rPr>
          <w:rFonts w:ascii="Arial, Arial" w:hAnsi="Arial, Arial" w:cs="Arial, Arial"/>
          <w:b/>
          <w:szCs w:val="22"/>
        </w:rPr>
        <w:tab/>
      </w:r>
      <w:r w:rsidR="00880055" w:rsidRPr="00880055">
        <w:rPr>
          <w:rFonts w:ascii="Arial, Arial" w:hAnsi="Arial, Arial" w:cs="Arial, Arial"/>
          <w:b/>
          <w:szCs w:val="22"/>
        </w:rPr>
        <w:t>D</w:t>
      </w:r>
      <w:r w:rsidRPr="00880055">
        <w:rPr>
          <w:rFonts w:ascii="Arial, Arial" w:hAnsi="Arial, Arial" w:cs="Arial, Arial"/>
          <w:b/>
          <w:szCs w:val="22"/>
        </w:rPr>
        <w:t>ie drei stärksten Argumente</w:t>
      </w:r>
      <w:r>
        <w:rPr>
          <w:rFonts w:ascii="Arial, Arial" w:hAnsi="Arial, Arial" w:cs="Arial, Arial"/>
          <w:b/>
          <w:szCs w:val="22"/>
        </w:rPr>
        <w:t xml:space="preserve"> jeder Seite</w:t>
      </w:r>
    </w:p>
    <w:p w:rsidR="009D6CAE" w:rsidRPr="00880055" w:rsidRDefault="007E167B" w:rsidP="00880055">
      <w:pPr>
        <w:pBdr>
          <w:top w:val="double" w:sz="4" w:space="1" w:color="auto"/>
          <w:left w:val="double" w:sz="4" w:space="4" w:color="auto"/>
          <w:bottom w:val="double" w:sz="4" w:space="1" w:color="auto"/>
          <w:right w:val="double" w:sz="4" w:space="4" w:color="auto"/>
        </w:pBdr>
        <w:jc w:val="both"/>
        <w:rPr>
          <w:rFonts w:ascii="Arial, Arial" w:hAnsi="Arial, Arial" w:cs="Arial, Arial" w:hint="eastAsia"/>
          <w:szCs w:val="22"/>
        </w:rPr>
      </w:pPr>
      <w:r w:rsidRPr="00880055">
        <w:rPr>
          <w:rFonts w:ascii="Arial, Arial" w:hAnsi="Arial, Arial" w:cs="Arial, Arial"/>
          <w:szCs w:val="22"/>
        </w:rPr>
        <w:t>Pro-Seite:</w:t>
      </w:r>
    </w:p>
    <w:p w:rsidR="009D6CAE" w:rsidRPr="00880055" w:rsidRDefault="009D6CAE" w:rsidP="00880055">
      <w:pPr>
        <w:pBdr>
          <w:top w:val="double" w:sz="4" w:space="1" w:color="auto"/>
          <w:left w:val="double" w:sz="4" w:space="4" w:color="auto"/>
          <w:bottom w:val="double" w:sz="4" w:space="1" w:color="auto"/>
          <w:right w:val="double" w:sz="4" w:space="4" w:color="auto"/>
        </w:pBdr>
        <w:jc w:val="both"/>
        <w:rPr>
          <w:rFonts w:ascii="Arial, Arial" w:hAnsi="Arial, Arial" w:cs="Arial, Arial" w:hint="eastAsia"/>
          <w:szCs w:val="22"/>
        </w:rPr>
      </w:pPr>
    </w:p>
    <w:p w:rsidR="009D6CAE" w:rsidRDefault="009D6CAE" w:rsidP="00880055">
      <w:pPr>
        <w:pBdr>
          <w:top w:val="double" w:sz="4" w:space="1" w:color="auto"/>
          <w:left w:val="double" w:sz="4" w:space="4" w:color="auto"/>
          <w:bottom w:val="double" w:sz="4" w:space="1" w:color="auto"/>
          <w:right w:val="double" w:sz="4" w:space="4" w:color="auto"/>
        </w:pBdr>
        <w:jc w:val="both"/>
        <w:rPr>
          <w:rFonts w:ascii="Arial, Arial" w:hAnsi="Arial, Arial" w:cs="Arial, Arial" w:hint="eastAsia"/>
          <w:szCs w:val="22"/>
        </w:rPr>
      </w:pPr>
    </w:p>
    <w:p w:rsidR="007E167B" w:rsidRDefault="007E167B" w:rsidP="00880055">
      <w:pPr>
        <w:pBdr>
          <w:top w:val="double" w:sz="4" w:space="1" w:color="auto"/>
          <w:left w:val="double" w:sz="4" w:space="4" w:color="auto"/>
          <w:bottom w:val="double" w:sz="4" w:space="1" w:color="auto"/>
          <w:right w:val="double" w:sz="4" w:space="4" w:color="auto"/>
        </w:pBdr>
        <w:jc w:val="both"/>
        <w:rPr>
          <w:rFonts w:ascii="Arial, Arial" w:hAnsi="Arial, Arial" w:cs="Arial, Arial" w:hint="eastAsia"/>
          <w:szCs w:val="22"/>
        </w:rPr>
      </w:pPr>
    </w:p>
    <w:p w:rsidR="007E167B" w:rsidRPr="00880055" w:rsidRDefault="007E167B" w:rsidP="00880055">
      <w:pPr>
        <w:pBdr>
          <w:top w:val="double" w:sz="4" w:space="1" w:color="auto"/>
          <w:left w:val="double" w:sz="4" w:space="4" w:color="auto"/>
          <w:bottom w:val="double" w:sz="4" w:space="1" w:color="auto"/>
          <w:right w:val="double" w:sz="4" w:space="4" w:color="auto"/>
        </w:pBdr>
        <w:jc w:val="both"/>
        <w:rPr>
          <w:rFonts w:ascii="Arial, Arial" w:hAnsi="Arial, Arial" w:cs="Arial, Arial" w:hint="eastAsia"/>
          <w:szCs w:val="22"/>
        </w:rPr>
      </w:pPr>
    </w:p>
    <w:p w:rsidR="009D6CAE" w:rsidRPr="00880055" w:rsidRDefault="009D6CAE" w:rsidP="00880055">
      <w:pPr>
        <w:pBdr>
          <w:top w:val="double" w:sz="4" w:space="1" w:color="auto"/>
          <w:left w:val="double" w:sz="4" w:space="4" w:color="auto"/>
          <w:bottom w:val="double" w:sz="4" w:space="1" w:color="auto"/>
          <w:right w:val="double" w:sz="4" w:space="4" w:color="auto"/>
        </w:pBdr>
        <w:jc w:val="both"/>
        <w:rPr>
          <w:rFonts w:ascii="Arial, Arial" w:hAnsi="Arial, Arial" w:cs="Arial, Arial" w:hint="eastAsia"/>
          <w:szCs w:val="22"/>
        </w:rPr>
      </w:pPr>
    </w:p>
    <w:p w:rsidR="00880055" w:rsidRDefault="00880055" w:rsidP="00880055">
      <w:pPr>
        <w:jc w:val="both"/>
        <w:rPr>
          <w:rFonts w:ascii="Arial, Arial" w:hAnsi="Arial, Arial" w:cs="Arial, Arial" w:hint="eastAsia"/>
          <w:szCs w:val="22"/>
        </w:rPr>
      </w:pPr>
    </w:p>
    <w:p w:rsidR="009D6CAE" w:rsidRPr="00880055" w:rsidRDefault="007E167B" w:rsidP="00880055">
      <w:pPr>
        <w:pBdr>
          <w:top w:val="double" w:sz="4" w:space="1" w:color="auto"/>
          <w:left w:val="double" w:sz="4" w:space="4" w:color="auto"/>
          <w:bottom w:val="double" w:sz="4" w:space="1" w:color="auto"/>
          <w:right w:val="double" w:sz="4" w:space="4" w:color="auto"/>
        </w:pBdr>
        <w:jc w:val="both"/>
        <w:rPr>
          <w:rFonts w:ascii="Arial, Arial" w:hAnsi="Arial, Arial" w:cs="Arial, Arial" w:hint="eastAsia"/>
          <w:szCs w:val="22"/>
        </w:rPr>
      </w:pPr>
      <w:r w:rsidRPr="00880055">
        <w:rPr>
          <w:rFonts w:ascii="Arial, Arial" w:hAnsi="Arial, Arial" w:cs="Arial, Arial"/>
          <w:szCs w:val="22"/>
        </w:rPr>
        <w:t>Kontra-Seite:</w:t>
      </w:r>
    </w:p>
    <w:p w:rsidR="009D6CAE" w:rsidRPr="00880055" w:rsidRDefault="009D6CAE" w:rsidP="00880055">
      <w:pPr>
        <w:pBdr>
          <w:top w:val="double" w:sz="4" w:space="1" w:color="auto"/>
          <w:left w:val="double" w:sz="4" w:space="4" w:color="auto"/>
          <w:bottom w:val="double" w:sz="4" w:space="1" w:color="auto"/>
          <w:right w:val="double" w:sz="4" w:space="4" w:color="auto"/>
        </w:pBdr>
        <w:jc w:val="both"/>
        <w:rPr>
          <w:rFonts w:ascii="Arial, Arial" w:hAnsi="Arial, Arial" w:cs="Arial, Arial" w:hint="eastAsia"/>
          <w:szCs w:val="22"/>
        </w:rPr>
      </w:pPr>
    </w:p>
    <w:p w:rsidR="009D6CAE" w:rsidRDefault="009D6CAE" w:rsidP="00880055">
      <w:pPr>
        <w:pBdr>
          <w:top w:val="double" w:sz="4" w:space="1" w:color="auto"/>
          <w:left w:val="double" w:sz="4" w:space="4" w:color="auto"/>
          <w:bottom w:val="double" w:sz="4" w:space="1" w:color="auto"/>
          <w:right w:val="double" w:sz="4" w:space="4" w:color="auto"/>
        </w:pBdr>
        <w:jc w:val="both"/>
        <w:rPr>
          <w:rFonts w:ascii="Arial, Arial" w:hAnsi="Arial, Arial" w:cs="Arial, Arial" w:hint="eastAsia"/>
          <w:szCs w:val="22"/>
        </w:rPr>
      </w:pPr>
    </w:p>
    <w:p w:rsidR="007E167B" w:rsidRDefault="007E167B" w:rsidP="00880055">
      <w:pPr>
        <w:pBdr>
          <w:top w:val="double" w:sz="4" w:space="1" w:color="auto"/>
          <w:left w:val="double" w:sz="4" w:space="4" w:color="auto"/>
          <w:bottom w:val="double" w:sz="4" w:space="1" w:color="auto"/>
          <w:right w:val="double" w:sz="4" w:space="4" w:color="auto"/>
        </w:pBdr>
        <w:jc w:val="both"/>
        <w:rPr>
          <w:rFonts w:ascii="Arial, Arial" w:hAnsi="Arial, Arial" w:cs="Arial, Arial" w:hint="eastAsia"/>
          <w:szCs w:val="22"/>
        </w:rPr>
      </w:pPr>
    </w:p>
    <w:p w:rsidR="007E167B" w:rsidRPr="00880055" w:rsidRDefault="007E167B" w:rsidP="00880055">
      <w:pPr>
        <w:pBdr>
          <w:top w:val="double" w:sz="4" w:space="1" w:color="auto"/>
          <w:left w:val="double" w:sz="4" w:space="4" w:color="auto"/>
          <w:bottom w:val="double" w:sz="4" w:space="1" w:color="auto"/>
          <w:right w:val="double" w:sz="4" w:space="4" w:color="auto"/>
        </w:pBdr>
        <w:jc w:val="both"/>
        <w:rPr>
          <w:rFonts w:ascii="Arial, Arial" w:hAnsi="Arial, Arial" w:cs="Arial, Arial" w:hint="eastAsia"/>
          <w:szCs w:val="22"/>
        </w:rPr>
      </w:pPr>
    </w:p>
    <w:p w:rsidR="009D6CAE" w:rsidRPr="00880055" w:rsidRDefault="009D6CAE" w:rsidP="00880055">
      <w:pPr>
        <w:jc w:val="both"/>
        <w:rPr>
          <w:rFonts w:ascii="Arial, Arial" w:hAnsi="Arial, Arial" w:cs="Arial, Arial" w:hint="eastAsia"/>
          <w:szCs w:val="22"/>
        </w:rPr>
      </w:pPr>
    </w:p>
    <w:p w:rsidR="007E167B" w:rsidRDefault="007E167B">
      <w:pPr>
        <w:suppressAutoHyphens/>
        <w:spacing w:line="240" w:lineRule="auto"/>
        <w:rPr>
          <w:rFonts w:ascii="Arial, Arial" w:hAnsi="Arial, Arial" w:cs="Arial, Arial" w:hint="eastAsia"/>
          <w:b/>
          <w:szCs w:val="22"/>
        </w:rPr>
      </w:pPr>
      <w:r>
        <w:rPr>
          <w:rFonts w:ascii="Arial, Arial" w:hAnsi="Arial, Arial" w:cs="Arial, Arial" w:hint="eastAsia"/>
          <w:b/>
          <w:szCs w:val="22"/>
        </w:rPr>
        <w:br w:type="page"/>
      </w:r>
    </w:p>
    <w:p w:rsidR="009D6CAE" w:rsidRDefault="007E167B" w:rsidP="007E167B">
      <w:pPr>
        <w:tabs>
          <w:tab w:val="left" w:pos="8339"/>
        </w:tabs>
        <w:ind w:left="851" w:hanging="851"/>
        <w:jc w:val="both"/>
        <w:rPr>
          <w:rFonts w:ascii="Arial, Arial" w:hAnsi="Arial, Arial" w:cs="Arial, Arial" w:hint="eastAsia"/>
          <w:szCs w:val="22"/>
        </w:rPr>
      </w:pPr>
      <w:r>
        <w:rPr>
          <w:rFonts w:cs="Arial"/>
          <w:b/>
          <w:szCs w:val="22"/>
        </w:rPr>
        <w:lastRenderedPageBreak/>
        <w:t>►</w:t>
      </w:r>
      <w:r>
        <w:rPr>
          <w:rFonts w:ascii="Arial, Arial" w:hAnsi="Arial, Arial" w:cs="Arial, Arial"/>
          <w:b/>
          <w:szCs w:val="22"/>
        </w:rPr>
        <w:tab/>
      </w:r>
      <w:r w:rsidR="00880055" w:rsidRPr="00880055">
        <w:rPr>
          <w:rFonts w:ascii="Arial, Arial" w:hAnsi="Arial, Arial" w:cs="Arial, Arial"/>
          <w:b/>
          <w:szCs w:val="22"/>
        </w:rPr>
        <w:t>Di</w:t>
      </w:r>
      <w:r w:rsidRPr="00880055">
        <w:rPr>
          <w:rFonts w:ascii="Arial, Arial" w:hAnsi="Arial, Arial" w:cs="Arial, Arial"/>
          <w:b/>
          <w:szCs w:val="22"/>
        </w:rPr>
        <w:t>e wichtigsten Argumente</w:t>
      </w:r>
      <w:r w:rsidR="00880055" w:rsidRPr="00880055">
        <w:rPr>
          <w:rFonts w:ascii="Arial, Arial" w:hAnsi="Arial, Arial" w:cs="Arial, Arial"/>
          <w:b/>
          <w:szCs w:val="22"/>
        </w:rPr>
        <w:t xml:space="preserve"> </w:t>
      </w:r>
      <w:r>
        <w:rPr>
          <w:rFonts w:ascii="Arial, Arial" w:hAnsi="Arial, Arial" w:cs="Arial, Arial"/>
          <w:b/>
          <w:szCs w:val="22"/>
        </w:rPr>
        <w:t>im Schlussplädoyer</w:t>
      </w:r>
    </w:p>
    <w:p w:rsidR="009D6CAE" w:rsidRDefault="007E167B" w:rsidP="00880055">
      <w:pPr>
        <w:pBdr>
          <w:top w:val="double" w:sz="4" w:space="1" w:color="auto"/>
          <w:left w:val="double" w:sz="4" w:space="4" w:color="auto"/>
          <w:bottom w:val="double" w:sz="4" w:space="1" w:color="auto"/>
          <w:right w:val="double" w:sz="4" w:space="4" w:color="auto"/>
        </w:pBdr>
        <w:jc w:val="both"/>
        <w:rPr>
          <w:rFonts w:ascii="Arial, Arial" w:hAnsi="Arial, Arial" w:cs="Arial, Arial" w:hint="eastAsia"/>
          <w:szCs w:val="22"/>
        </w:rPr>
      </w:pPr>
      <w:r w:rsidRPr="00880055">
        <w:rPr>
          <w:rFonts w:ascii="Arial, Arial" w:hAnsi="Arial, Arial" w:cs="Arial, Arial"/>
          <w:szCs w:val="22"/>
        </w:rPr>
        <w:t>Pro-Seite:</w:t>
      </w:r>
    </w:p>
    <w:p w:rsidR="007E167B" w:rsidRDefault="007E167B" w:rsidP="00880055">
      <w:pPr>
        <w:pBdr>
          <w:top w:val="double" w:sz="4" w:space="1" w:color="auto"/>
          <w:left w:val="double" w:sz="4" w:space="4" w:color="auto"/>
          <w:bottom w:val="double" w:sz="4" w:space="1" w:color="auto"/>
          <w:right w:val="double" w:sz="4" w:space="4" w:color="auto"/>
        </w:pBdr>
        <w:jc w:val="both"/>
        <w:rPr>
          <w:rFonts w:ascii="Arial, Arial" w:hAnsi="Arial, Arial" w:cs="Arial, Arial" w:hint="eastAsia"/>
          <w:szCs w:val="22"/>
        </w:rPr>
      </w:pPr>
    </w:p>
    <w:p w:rsidR="007E167B" w:rsidRDefault="007E167B" w:rsidP="00880055">
      <w:pPr>
        <w:pBdr>
          <w:top w:val="double" w:sz="4" w:space="1" w:color="auto"/>
          <w:left w:val="double" w:sz="4" w:space="4" w:color="auto"/>
          <w:bottom w:val="double" w:sz="4" w:space="1" w:color="auto"/>
          <w:right w:val="double" w:sz="4" w:space="4" w:color="auto"/>
        </w:pBdr>
        <w:jc w:val="both"/>
        <w:rPr>
          <w:rFonts w:ascii="Arial, Arial" w:hAnsi="Arial, Arial" w:cs="Arial, Arial" w:hint="eastAsia"/>
          <w:szCs w:val="22"/>
        </w:rPr>
      </w:pPr>
    </w:p>
    <w:p w:rsidR="007E167B" w:rsidRPr="00880055" w:rsidRDefault="007E167B" w:rsidP="00880055">
      <w:pPr>
        <w:pBdr>
          <w:top w:val="double" w:sz="4" w:space="1" w:color="auto"/>
          <w:left w:val="double" w:sz="4" w:space="4" w:color="auto"/>
          <w:bottom w:val="double" w:sz="4" w:space="1" w:color="auto"/>
          <w:right w:val="double" w:sz="4" w:space="4" w:color="auto"/>
        </w:pBdr>
        <w:jc w:val="both"/>
        <w:rPr>
          <w:rFonts w:ascii="Arial, Arial" w:hAnsi="Arial, Arial" w:cs="Arial, Arial" w:hint="eastAsia"/>
          <w:szCs w:val="22"/>
        </w:rPr>
      </w:pPr>
    </w:p>
    <w:p w:rsidR="009D6CAE" w:rsidRDefault="009D6CAE" w:rsidP="00880055">
      <w:pPr>
        <w:pBdr>
          <w:top w:val="double" w:sz="4" w:space="1" w:color="auto"/>
          <w:left w:val="double" w:sz="4" w:space="4" w:color="auto"/>
          <w:bottom w:val="double" w:sz="4" w:space="1" w:color="auto"/>
          <w:right w:val="double" w:sz="4" w:space="4" w:color="auto"/>
        </w:pBdr>
        <w:jc w:val="both"/>
        <w:rPr>
          <w:rFonts w:ascii="Arial, Arial" w:hAnsi="Arial, Arial" w:cs="Arial, Arial" w:hint="eastAsia"/>
          <w:szCs w:val="22"/>
        </w:rPr>
      </w:pPr>
    </w:p>
    <w:p w:rsidR="00880055" w:rsidRPr="00880055" w:rsidRDefault="00880055" w:rsidP="00880055">
      <w:pPr>
        <w:pBdr>
          <w:top w:val="double" w:sz="4" w:space="1" w:color="auto"/>
          <w:left w:val="double" w:sz="4" w:space="4" w:color="auto"/>
          <w:bottom w:val="double" w:sz="4" w:space="1" w:color="auto"/>
          <w:right w:val="double" w:sz="4" w:space="4" w:color="auto"/>
        </w:pBdr>
        <w:jc w:val="both"/>
        <w:rPr>
          <w:rFonts w:ascii="Arial, Arial" w:hAnsi="Arial, Arial" w:cs="Arial, Arial" w:hint="eastAsia"/>
          <w:szCs w:val="22"/>
        </w:rPr>
      </w:pPr>
    </w:p>
    <w:p w:rsidR="009D6CAE" w:rsidRDefault="009D6CAE" w:rsidP="00880055">
      <w:pPr>
        <w:jc w:val="both"/>
        <w:rPr>
          <w:rFonts w:ascii="Arial, Arial" w:hAnsi="Arial, Arial" w:cs="Arial, Arial" w:hint="eastAsia"/>
          <w:szCs w:val="22"/>
        </w:rPr>
      </w:pPr>
    </w:p>
    <w:p w:rsidR="009D6CAE" w:rsidRPr="00880055" w:rsidRDefault="007E167B" w:rsidP="00880055">
      <w:pPr>
        <w:pBdr>
          <w:top w:val="double" w:sz="4" w:space="1" w:color="auto"/>
          <w:left w:val="double" w:sz="4" w:space="4" w:color="auto"/>
          <w:bottom w:val="double" w:sz="4" w:space="1" w:color="auto"/>
          <w:right w:val="double" w:sz="4" w:space="4" w:color="auto"/>
        </w:pBdr>
        <w:jc w:val="both"/>
        <w:rPr>
          <w:rFonts w:ascii="Arial, Arial" w:hAnsi="Arial, Arial" w:cs="Arial, Arial" w:hint="eastAsia"/>
          <w:szCs w:val="22"/>
        </w:rPr>
      </w:pPr>
      <w:r w:rsidRPr="00880055">
        <w:rPr>
          <w:rFonts w:ascii="Arial, Arial" w:hAnsi="Arial, Arial" w:cs="Arial, Arial"/>
          <w:szCs w:val="22"/>
        </w:rPr>
        <w:t>Kontra-Seite:</w:t>
      </w:r>
    </w:p>
    <w:p w:rsidR="00880055" w:rsidRDefault="00880055" w:rsidP="00880055">
      <w:pPr>
        <w:pBdr>
          <w:top w:val="double" w:sz="4" w:space="1" w:color="auto"/>
          <w:left w:val="double" w:sz="4" w:space="4" w:color="auto"/>
          <w:bottom w:val="double" w:sz="4" w:space="1" w:color="auto"/>
          <w:right w:val="double" w:sz="4" w:space="4" w:color="auto"/>
        </w:pBdr>
        <w:jc w:val="both"/>
        <w:rPr>
          <w:rFonts w:ascii="Arial, Arial" w:hAnsi="Arial, Arial" w:cs="Arial, Arial" w:hint="eastAsia"/>
          <w:szCs w:val="22"/>
        </w:rPr>
      </w:pPr>
    </w:p>
    <w:p w:rsidR="007E167B" w:rsidRDefault="007E167B" w:rsidP="00880055">
      <w:pPr>
        <w:pBdr>
          <w:top w:val="double" w:sz="4" w:space="1" w:color="auto"/>
          <w:left w:val="double" w:sz="4" w:space="4" w:color="auto"/>
          <w:bottom w:val="double" w:sz="4" w:space="1" w:color="auto"/>
          <w:right w:val="double" w:sz="4" w:space="4" w:color="auto"/>
        </w:pBdr>
        <w:jc w:val="both"/>
        <w:rPr>
          <w:rFonts w:ascii="Arial, Arial" w:hAnsi="Arial, Arial" w:cs="Arial, Arial" w:hint="eastAsia"/>
          <w:szCs w:val="22"/>
        </w:rPr>
      </w:pPr>
    </w:p>
    <w:p w:rsidR="007E167B" w:rsidRDefault="007E167B" w:rsidP="00880055">
      <w:pPr>
        <w:pBdr>
          <w:top w:val="double" w:sz="4" w:space="1" w:color="auto"/>
          <w:left w:val="double" w:sz="4" w:space="4" w:color="auto"/>
          <w:bottom w:val="double" w:sz="4" w:space="1" w:color="auto"/>
          <w:right w:val="double" w:sz="4" w:space="4" w:color="auto"/>
        </w:pBdr>
        <w:jc w:val="both"/>
        <w:rPr>
          <w:rFonts w:ascii="Arial, Arial" w:hAnsi="Arial, Arial" w:cs="Arial, Arial" w:hint="eastAsia"/>
          <w:szCs w:val="22"/>
        </w:rPr>
      </w:pPr>
    </w:p>
    <w:p w:rsidR="007E167B" w:rsidRDefault="007E167B" w:rsidP="00880055">
      <w:pPr>
        <w:pBdr>
          <w:top w:val="double" w:sz="4" w:space="1" w:color="auto"/>
          <w:left w:val="double" w:sz="4" w:space="4" w:color="auto"/>
          <w:bottom w:val="double" w:sz="4" w:space="1" w:color="auto"/>
          <w:right w:val="double" w:sz="4" w:space="4" w:color="auto"/>
        </w:pBdr>
        <w:jc w:val="both"/>
        <w:rPr>
          <w:rFonts w:ascii="Arial, Arial" w:hAnsi="Arial, Arial" w:cs="Arial, Arial" w:hint="eastAsia"/>
          <w:szCs w:val="22"/>
        </w:rPr>
      </w:pPr>
    </w:p>
    <w:p w:rsidR="007E167B" w:rsidRPr="00880055" w:rsidRDefault="007E167B" w:rsidP="00880055">
      <w:pPr>
        <w:pBdr>
          <w:top w:val="double" w:sz="4" w:space="1" w:color="auto"/>
          <w:left w:val="double" w:sz="4" w:space="4" w:color="auto"/>
          <w:bottom w:val="double" w:sz="4" w:space="1" w:color="auto"/>
          <w:right w:val="double" w:sz="4" w:space="4" w:color="auto"/>
        </w:pBdr>
        <w:jc w:val="both"/>
        <w:rPr>
          <w:rFonts w:ascii="Arial, Arial" w:hAnsi="Arial, Arial" w:cs="Arial, Arial" w:hint="eastAsia"/>
          <w:szCs w:val="22"/>
        </w:rPr>
      </w:pPr>
    </w:p>
    <w:p w:rsidR="009D6CAE" w:rsidRDefault="009D6CAE" w:rsidP="00880055">
      <w:pPr>
        <w:jc w:val="both"/>
        <w:rPr>
          <w:rFonts w:ascii="Arial, Arial" w:hAnsi="Arial, Arial" w:cs="Arial, Arial" w:hint="eastAsia"/>
          <w:szCs w:val="22"/>
        </w:rPr>
      </w:pPr>
    </w:p>
    <w:p w:rsidR="009D6CAE" w:rsidRPr="00880055" w:rsidRDefault="007E167B" w:rsidP="007E167B">
      <w:pPr>
        <w:suppressAutoHyphens/>
        <w:spacing w:line="240" w:lineRule="auto"/>
        <w:ind w:left="709" w:hanging="709"/>
        <w:rPr>
          <w:rFonts w:ascii="Arial, Arial" w:hAnsi="Arial, Arial" w:cs="Arial, Arial" w:hint="eastAsia"/>
          <w:szCs w:val="22"/>
        </w:rPr>
      </w:pPr>
      <w:r>
        <w:rPr>
          <w:rFonts w:cs="Arial"/>
          <w:b/>
          <w:szCs w:val="22"/>
        </w:rPr>
        <w:t>►</w:t>
      </w:r>
      <w:r>
        <w:rPr>
          <w:rFonts w:ascii="Arial, Arial" w:hAnsi="Arial, Arial" w:cs="Arial, Arial"/>
          <w:b/>
          <w:szCs w:val="22"/>
        </w:rPr>
        <w:tab/>
      </w:r>
      <w:r w:rsidR="00880055">
        <w:rPr>
          <w:rFonts w:ascii="Arial, Arial" w:hAnsi="Arial, Arial" w:cs="Arial, Arial"/>
          <w:szCs w:val="22"/>
        </w:rPr>
        <w:t>Was war überzeugender</w:t>
      </w:r>
      <w:r w:rsidRPr="00880055">
        <w:rPr>
          <w:rFonts w:ascii="Arial, Arial" w:hAnsi="Arial, Arial" w:cs="Arial, Arial"/>
          <w:szCs w:val="22"/>
        </w:rPr>
        <w:t>: Die Argumente oder das Geschick, mit dem sie vorgetragen wurden?</w:t>
      </w:r>
    </w:p>
    <w:p w:rsidR="009D6CAE" w:rsidRDefault="009D6CAE" w:rsidP="00880055">
      <w:pPr>
        <w:rPr>
          <w:rFonts w:ascii="Arial, Arial" w:eastAsia="Times New Roman" w:hAnsi="Arial, Arial" w:cs="Times New Roman"/>
          <w:szCs w:val="22"/>
          <w:lang w:eastAsia="de-DE"/>
        </w:rPr>
      </w:pPr>
    </w:p>
    <w:p w:rsidR="009D6CAE" w:rsidRDefault="009D6CAE" w:rsidP="00880055">
      <w:pPr>
        <w:rPr>
          <w:rFonts w:ascii="Arial, Arial" w:eastAsia="Times New Roman" w:hAnsi="Arial, Arial" w:cs="Times New Roman"/>
          <w:szCs w:val="22"/>
          <w:lang w:eastAsia="de-DE"/>
        </w:rPr>
      </w:pPr>
    </w:p>
    <w:p w:rsidR="009D6CAE" w:rsidRDefault="009D6CAE" w:rsidP="00880055">
      <w:pPr>
        <w:rPr>
          <w:rFonts w:ascii="Arial, Arial" w:eastAsia="Times New Roman" w:hAnsi="Arial, Arial" w:cs="Times New Roman"/>
          <w:szCs w:val="22"/>
          <w:lang w:eastAsia="de-DE"/>
        </w:rPr>
      </w:pPr>
    </w:p>
    <w:p w:rsidR="009D6CAE" w:rsidRDefault="009D6CAE">
      <w:pPr>
        <w:rPr>
          <w:rFonts w:ascii="Arial, Arial" w:eastAsia="Times New Roman" w:hAnsi="Arial, Arial" w:cs="Times New Roman"/>
          <w:szCs w:val="22"/>
          <w:lang w:eastAsia="de-DE"/>
        </w:rPr>
      </w:pPr>
    </w:p>
    <w:p w:rsidR="007E167B" w:rsidRDefault="007E167B">
      <w:pPr>
        <w:suppressAutoHyphens/>
        <w:spacing w:line="240" w:lineRule="auto"/>
        <w:rPr>
          <w:rFonts w:ascii="Arial, Arial" w:eastAsia="Times New Roman" w:hAnsi="Arial, Arial" w:cs="Times New Roman"/>
          <w:b/>
          <w:bCs/>
          <w:szCs w:val="22"/>
          <w:lang w:eastAsia="de-DE"/>
        </w:rPr>
      </w:pPr>
      <w:r>
        <w:rPr>
          <w:rFonts w:ascii="Arial, Arial" w:eastAsia="Times New Roman" w:hAnsi="Arial, Arial" w:cs="Times New Roman"/>
          <w:b/>
          <w:bCs/>
          <w:szCs w:val="22"/>
          <w:lang w:eastAsia="de-DE"/>
        </w:rPr>
        <w:br w:type="page"/>
      </w:r>
    </w:p>
    <w:p w:rsidR="009D6CAE" w:rsidRDefault="007E167B">
      <w:pPr>
        <w:rPr>
          <w:rFonts w:ascii="Arial, Arial" w:eastAsia="Times New Roman" w:hAnsi="Arial, Arial" w:cs="Times New Roman"/>
          <w:b/>
          <w:bCs/>
          <w:szCs w:val="22"/>
          <w:lang w:eastAsia="de-DE"/>
        </w:rPr>
      </w:pPr>
      <w:r>
        <w:rPr>
          <w:rFonts w:ascii="Arial, Arial" w:eastAsia="Times New Roman" w:hAnsi="Arial, Arial" w:cs="Times New Roman"/>
          <w:b/>
          <w:bCs/>
          <w:szCs w:val="22"/>
          <w:lang w:eastAsia="de-DE"/>
        </w:rPr>
        <w:lastRenderedPageBreak/>
        <w:t>Material 3: Statistik zur Jugendkriminalität</w:t>
      </w:r>
    </w:p>
    <w:p w:rsidR="009D6CAE" w:rsidRDefault="007E167B">
      <w:pPr>
        <w:rPr>
          <w:rFonts w:ascii="Arial, Arial" w:eastAsia="Times New Roman" w:hAnsi="Arial, Arial" w:cs="Times New Roman"/>
          <w:b/>
          <w:bCs/>
          <w:szCs w:val="22"/>
          <w:lang w:eastAsia="de-DE"/>
        </w:rPr>
      </w:pPr>
      <w:r>
        <w:rPr>
          <w:rFonts w:ascii="Arial, Arial" w:eastAsia="Times New Roman" w:hAnsi="Arial, Arial" w:cs="Times New Roman"/>
          <w:b/>
          <w:bCs/>
          <w:noProof/>
          <w:szCs w:val="22"/>
          <w:lang w:eastAsia="de-DE" w:bidi="ar-SA"/>
        </w:rPr>
        <w:drawing>
          <wp:inline distT="0" distB="0" distL="0" distR="0" wp14:anchorId="5CC4BCD4" wp14:editId="028D0A7A">
            <wp:extent cx="6098650" cy="6186115"/>
            <wp:effectExtent l="0" t="0" r="0" b="5715"/>
            <wp:docPr id="3"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r:link="rId17">
                      <a:alphaModFix/>
                      <a:extLst>
                        <a:ext uri="{BEBA8EAE-BF5A-486C-A8C5-ECC9F3942E4B}">
                          <a14:imgProps xmlns:a14="http://schemas.microsoft.com/office/drawing/2010/main">
                            <a14:imgLayer r:embed="rId16">
                              <a14:imgEffect>
                                <a14:sharpenSoften amount="100000"/>
                              </a14:imgEffect>
                              <a14:imgEffect>
                                <a14:saturation sat="0"/>
                              </a14:imgEffect>
                              <a14:imgEffect>
                                <a14:brightnessContrast contrast="-27000"/>
                              </a14:imgEffect>
                            </a14:imgLayer>
                          </a14:imgProps>
                        </a:ext>
                        <a:ext uri="{28A0092B-C50C-407E-A947-70E740481C1C}">
                          <a14:useLocalDpi xmlns:a14="http://schemas.microsoft.com/office/drawing/2010/main" val="0"/>
                        </a:ext>
                      </a:extLst>
                    </a:blip>
                    <a:srcRect l="962"/>
                    <a:stretch/>
                  </pic:blipFill>
                  <pic:spPr bwMode="auto">
                    <a:xfrm>
                      <a:off x="0" y="0"/>
                      <a:ext cx="6102487" cy="6190007"/>
                    </a:xfrm>
                    <a:prstGeom prst="rect">
                      <a:avLst/>
                    </a:prstGeom>
                    <a:ln>
                      <a:noFill/>
                    </a:ln>
                    <a:extLst>
                      <a:ext uri="{53640926-AAD7-44D8-BBD7-CCE9431645EC}">
                        <a14:shadowObscured xmlns:a14="http://schemas.microsoft.com/office/drawing/2010/main"/>
                      </a:ext>
                    </a:extLst>
                  </pic:spPr>
                </pic:pic>
              </a:graphicData>
            </a:graphic>
          </wp:inline>
        </w:drawing>
      </w:r>
    </w:p>
    <w:p w:rsidR="009D6CAE" w:rsidRDefault="009D6CAE">
      <w:pPr>
        <w:rPr>
          <w:rFonts w:ascii="Arial, Arial" w:eastAsia="Times New Roman" w:hAnsi="Arial, Arial" w:cs="Times New Roman"/>
          <w:b/>
          <w:bCs/>
          <w:szCs w:val="22"/>
          <w:lang w:eastAsia="de-DE"/>
        </w:rPr>
      </w:pPr>
    </w:p>
    <w:p w:rsidR="009D6CAE" w:rsidRPr="007E167B" w:rsidRDefault="007E167B" w:rsidP="007E167B">
      <w:pPr>
        <w:spacing w:line="240" w:lineRule="auto"/>
        <w:rPr>
          <w:sz w:val="20"/>
          <w:szCs w:val="20"/>
        </w:rPr>
      </w:pPr>
      <w:r>
        <w:rPr>
          <w:i/>
          <w:iCs/>
          <w:sz w:val="20"/>
          <w:szCs w:val="20"/>
        </w:rPr>
        <w:t>Fundstelle</w:t>
      </w:r>
      <w:r w:rsidRPr="007E167B">
        <w:rPr>
          <w:i/>
          <w:iCs/>
          <w:sz w:val="20"/>
          <w:szCs w:val="20"/>
        </w:rPr>
        <w:t xml:space="preserve">: </w:t>
      </w:r>
      <w:hyperlink r:id="rId18" w:history="1">
        <w:r w:rsidRPr="007E167B">
          <w:rPr>
            <w:i/>
            <w:iCs/>
            <w:sz w:val="20"/>
            <w:szCs w:val="20"/>
          </w:rPr>
          <w:t>https://www.bpb.de/politik/innenpolitik/gangsterlaeufer/205036/infografiken-jugendkriminalitaet-in-deutschland</w:t>
        </w:r>
      </w:hyperlink>
      <w:r w:rsidRPr="007E167B">
        <w:rPr>
          <w:i/>
          <w:iCs/>
          <w:sz w:val="20"/>
          <w:szCs w:val="20"/>
        </w:rPr>
        <w:t xml:space="preserve"> (letzter Zugriff: 24.07.2016)</w:t>
      </w:r>
    </w:p>
    <w:p w:rsidR="009D6CAE" w:rsidRDefault="009D6CAE">
      <w:pPr>
        <w:rPr>
          <w:rFonts w:ascii="Arial, Arial" w:eastAsia="Times New Roman" w:hAnsi="Arial, Arial" w:cs="Times New Roman"/>
          <w:b/>
          <w:bCs/>
          <w:szCs w:val="22"/>
          <w:lang w:eastAsia="de-DE"/>
        </w:rPr>
      </w:pPr>
    </w:p>
    <w:p w:rsidR="009D6CAE" w:rsidRDefault="009D6CAE">
      <w:pPr>
        <w:rPr>
          <w:rFonts w:ascii="Arial, Arial" w:eastAsia="Times New Roman" w:hAnsi="Arial, Arial" w:cs="Times New Roman"/>
          <w:b/>
          <w:bCs/>
          <w:szCs w:val="22"/>
          <w:lang w:eastAsia="de-DE"/>
        </w:rPr>
      </w:pPr>
    </w:p>
    <w:p w:rsidR="009D6CAE" w:rsidRDefault="009D6CAE">
      <w:pPr>
        <w:rPr>
          <w:rFonts w:ascii="Arial, Arial" w:eastAsia="Times New Roman" w:hAnsi="Arial, Arial" w:cs="Times New Roman"/>
          <w:b/>
          <w:bCs/>
          <w:szCs w:val="22"/>
          <w:lang w:eastAsia="de-DE"/>
        </w:rPr>
      </w:pPr>
    </w:p>
    <w:p w:rsidR="009D6CAE" w:rsidRDefault="009D6CAE">
      <w:pPr>
        <w:rPr>
          <w:rFonts w:ascii="Arial, Arial" w:eastAsia="Times New Roman" w:hAnsi="Arial, Arial" w:cs="Times New Roman"/>
          <w:b/>
          <w:bCs/>
          <w:szCs w:val="22"/>
          <w:lang w:eastAsia="de-DE"/>
        </w:rPr>
      </w:pPr>
    </w:p>
    <w:p w:rsidR="009D6CAE" w:rsidRDefault="009D6CAE">
      <w:pPr>
        <w:rPr>
          <w:rFonts w:ascii="Arial, Arial" w:eastAsia="Times New Roman" w:hAnsi="Arial, Arial" w:cs="Times New Roman"/>
          <w:b/>
          <w:bCs/>
          <w:szCs w:val="22"/>
          <w:lang w:eastAsia="de-DE"/>
        </w:rPr>
      </w:pPr>
    </w:p>
    <w:p w:rsidR="009D6CAE" w:rsidRDefault="009D6CAE">
      <w:pPr>
        <w:rPr>
          <w:rFonts w:ascii="Arial, Arial" w:eastAsia="Times New Roman" w:hAnsi="Arial, Arial" w:cs="Times New Roman"/>
          <w:b/>
          <w:bCs/>
          <w:szCs w:val="22"/>
          <w:lang w:eastAsia="de-DE"/>
        </w:rPr>
      </w:pPr>
    </w:p>
    <w:p w:rsidR="009D6CAE" w:rsidRDefault="007E167B">
      <w:pPr>
        <w:pStyle w:val="berschrift1"/>
        <w:jc w:val="both"/>
        <w:rPr>
          <w:rFonts w:ascii="Arial" w:hAnsi="Arial"/>
          <w:sz w:val="22"/>
          <w:szCs w:val="22"/>
        </w:rPr>
      </w:pPr>
      <w:r>
        <w:rPr>
          <w:rFonts w:ascii="Arial" w:hAnsi="Arial"/>
          <w:sz w:val="22"/>
          <w:szCs w:val="22"/>
        </w:rPr>
        <w:lastRenderedPageBreak/>
        <w:t xml:space="preserve">Material 4: </w:t>
      </w:r>
      <w:r>
        <w:rPr>
          <w:rFonts w:ascii="Arial" w:hAnsi="Arial"/>
          <w:sz w:val="22"/>
          <w:szCs w:val="22"/>
        </w:rPr>
        <w:tab/>
        <w:t>Interview mit einem Jugendrichter und einem Soziologen (vom 12.05.2015)</w:t>
      </w:r>
    </w:p>
    <w:p w:rsidR="004F415B" w:rsidRDefault="007E167B">
      <w:pPr>
        <w:jc w:val="both"/>
        <w:rPr>
          <w:i/>
          <w:szCs w:val="22"/>
        </w:rPr>
      </w:pPr>
      <w:r w:rsidRPr="007E167B">
        <w:rPr>
          <w:i/>
          <w:szCs w:val="22"/>
        </w:rPr>
        <w:t xml:space="preserve">Stephan </w:t>
      </w:r>
      <w:proofErr w:type="spellStart"/>
      <w:r w:rsidRPr="007E167B">
        <w:rPr>
          <w:i/>
          <w:szCs w:val="22"/>
        </w:rPr>
        <w:t>Kuperion</w:t>
      </w:r>
      <w:proofErr w:type="spellEnd"/>
      <w:r w:rsidRPr="007E167B">
        <w:rPr>
          <w:i/>
          <w:szCs w:val="22"/>
        </w:rPr>
        <w:t xml:space="preserve"> ist </w:t>
      </w:r>
      <w:r w:rsidR="004F415B">
        <w:rPr>
          <w:i/>
          <w:szCs w:val="22"/>
        </w:rPr>
        <w:t xml:space="preserve">seit dem Jahr 2000 </w:t>
      </w:r>
      <w:r w:rsidRPr="007E167B">
        <w:rPr>
          <w:i/>
          <w:szCs w:val="22"/>
        </w:rPr>
        <w:t xml:space="preserve">Jugendrichter </w:t>
      </w:r>
      <w:r w:rsidR="004F415B">
        <w:rPr>
          <w:i/>
          <w:szCs w:val="22"/>
        </w:rPr>
        <w:t>in Berlin</w:t>
      </w:r>
      <w:r w:rsidRPr="007E167B">
        <w:rPr>
          <w:i/>
          <w:szCs w:val="22"/>
        </w:rPr>
        <w:t xml:space="preserve">. Jost Reinecke forscht zur Entwicklung </w:t>
      </w:r>
      <w:r w:rsidR="004F415B">
        <w:rPr>
          <w:i/>
          <w:szCs w:val="22"/>
        </w:rPr>
        <w:t>der</w:t>
      </w:r>
      <w:r w:rsidRPr="007E167B">
        <w:rPr>
          <w:i/>
          <w:szCs w:val="22"/>
        </w:rPr>
        <w:t xml:space="preserve"> Jugendkriminalität</w:t>
      </w:r>
      <w:r w:rsidR="004F415B">
        <w:rPr>
          <w:i/>
          <w:szCs w:val="22"/>
        </w:rPr>
        <w:t xml:space="preserve"> und</w:t>
      </w:r>
      <w:r w:rsidRPr="007E167B">
        <w:rPr>
          <w:i/>
          <w:szCs w:val="22"/>
        </w:rPr>
        <w:t xml:space="preserve"> ist Mitautor einer großen Langzeitstudie, die wiederholt Schüler zu ihrem delinquenten Verhalten befragt. Im Interview mit der Bundeszentrale für politische Bildung (</w:t>
      </w:r>
      <w:proofErr w:type="spellStart"/>
      <w:r w:rsidRPr="007E167B">
        <w:rPr>
          <w:i/>
          <w:szCs w:val="22"/>
        </w:rPr>
        <w:t>bpb</w:t>
      </w:r>
      <w:proofErr w:type="spellEnd"/>
      <w:r w:rsidRPr="007E167B">
        <w:rPr>
          <w:i/>
          <w:szCs w:val="22"/>
        </w:rPr>
        <w:t>) fordern beide die konsequente Umsetzung von erzieherischen Maßnahmen und mehr Ressourcen für Präventionsarbeit.</w:t>
      </w:r>
    </w:p>
    <w:p w:rsidR="004F415B" w:rsidRPr="004F415B" w:rsidRDefault="004F415B">
      <w:pPr>
        <w:jc w:val="both"/>
        <w:rPr>
          <w:i/>
          <w:szCs w:val="22"/>
        </w:rPr>
        <w:sectPr w:rsidR="004F415B" w:rsidRPr="004F415B" w:rsidSect="00CC5B0B">
          <w:footerReference w:type="default" r:id="rId19"/>
          <w:type w:val="continuous"/>
          <w:pgSz w:w="11906" w:h="16838" w:code="9"/>
          <w:pgMar w:top="1588" w:right="1134" w:bottom="1247" w:left="1134" w:header="964" w:footer="851" w:gutter="0"/>
          <w:cols w:space="720"/>
        </w:sectPr>
      </w:pPr>
    </w:p>
    <w:p w:rsidR="004F415B" w:rsidRDefault="007E167B" w:rsidP="004F415B">
      <w:pPr>
        <w:spacing w:after="120" w:line="360" w:lineRule="exact"/>
        <w:jc w:val="both"/>
        <w:rPr>
          <w:szCs w:val="22"/>
        </w:rPr>
      </w:pPr>
      <w:proofErr w:type="spellStart"/>
      <w:r>
        <w:rPr>
          <w:b/>
          <w:bCs/>
          <w:szCs w:val="22"/>
        </w:rPr>
        <w:lastRenderedPageBreak/>
        <w:t>bpb</w:t>
      </w:r>
      <w:proofErr w:type="spellEnd"/>
      <w:r>
        <w:rPr>
          <w:szCs w:val="22"/>
        </w:rPr>
        <w:t xml:space="preserve">: Sie beschäftigen sich beide mit Jugendkriminalität – aus unterschiedlichen Perspektiven: Herr Reinecke, Sie als Wissenschaftler und Soziologe; Herr </w:t>
      </w:r>
      <w:proofErr w:type="spellStart"/>
      <w:r>
        <w:rPr>
          <w:szCs w:val="22"/>
        </w:rPr>
        <w:t>Kuperion</w:t>
      </w:r>
      <w:proofErr w:type="spellEnd"/>
      <w:r>
        <w:rPr>
          <w:szCs w:val="22"/>
        </w:rPr>
        <w:t xml:space="preserve">, Sie als Jugendrichter. Wo sehen Sie beide zurzeit das dringendste Problem beim Thema Jugendkriminalität? </w:t>
      </w:r>
    </w:p>
    <w:p w:rsidR="007E167B" w:rsidRDefault="007E167B" w:rsidP="004F415B">
      <w:pPr>
        <w:spacing w:after="120" w:line="360" w:lineRule="exact"/>
        <w:jc w:val="both"/>
        <w:rPr>
          <w:szCs w:val="22"/>
        </w:rPr>
      </w:pPr>
      <w:r>
        <w:rPr>
          <w:b/>
          <w:szCs w:val="22"/>
        </w:rPr>
        <w:t xml:space="preserve">Stephan </w:t>
      </w:r>
      <w:proofErr w:type="spellStart"/>
      <w:r>
        <w:rPr>
          <w:b/>
          <w:szCs w:val="22"/>
        </w:rPr>
        <w:t>Kuperion</w:t>
      </w:r>
      <w:proofErr w:type="spellEnd"/>
      <w:r>
        <w:rPr>
          <w:b/>
          <w:szCs w:val="22"/>
        </w:rPr>
        <w:t>:</w:t>
      </w:r>
      <w:r>
        <w:rPr>
          <w:szCs w:val="22"/>
        </w:rPr>
        <w:t xml:space="preserve"> Das dringendste Problem sehe ich in der Erwartungshaltung der Politik und der Gesellschaft. Da wird erwartet, dass wir hier am Jugendgericht das verkorkste Leben eines Jugendlichen mit ein, zwei oder drei Prozessen wieder in die entsprechenden Bahnen lenken. Aber die Problemerkennung müsste viel früher einsetzen, noch weit vor den Straftaten, die sich oft ankündigen. Und natürlich haben wir auch das Problem, dass wir im Jugendstrafvollzug nicht das tun können, was wir tun könnten oder auch müssten. Denn hier fehlen die entsprechenden Ressourcen. </w:t>
      </w:r>
    </w:p>
    <w:p w:rsidR="009D6CAE" w:rsidRDefault="007E167B" w:rsidP="004F415B">
      <w:pPr>
        <w:spacing w:after="120" w:line="360" w:lineRule="exact"/>
        <w:jc w:val="both"/>
        <w:rPr>
          <w:szCs w:val="22"/>
        </w:rPr>
      </w:pPr>
      <w:r>
        <w:rPr>
          <w:b/>
          <w:szCs w:val="22"/>
        </w:rPr>
        <w:t>Jost Reinecke:</w:t>
      </w:r>
      <w:r>
        <w:rPr>
          <w:szCs w:val="22"/>
        </w:rPr>
        <w:t xml:space="preserve"> Das sehe ich ähnlich. Der präventive Aspekt beim Phänomen Jugendkriminalität ist ungeheuer wichtig. Wir können anhand von Untersuchungen zeigen, dass man da, wo die Entwicklung bei Jugendlichen schiefläuft, schon frühzeitig mit Maßnahmen eingreifen könnte und müsste – zum Beispiel durch Sozialarbeit. Die polizeiliche oder justizielle Kontrolle wäre dann gar nicht nötig.</w:t>
      </w:r>
    </w:p>
    <w:p w:rsidR="009D6CAE" w:rsidRDefault="007E167B" w:rsidP="004F415B">
      <w:pPr>
        <w:spacing w:after="120" w:line="360" w:lineRule="exact"/>
        <w:jc w:val="both"/>
      </w:pPr>
      <w:proofErr w:type="spellStart"/>
      <w:r>
        <w:rPr>
          <w:b/>
          <w:bCs/>
          <w:szCs w:val="22"/>
        </w:rPr>
        <w:t>bpb</w:t>
      </w:r>
      <w:proofErr w:type="spellEnd"/>
      <w:r>
        <w:rPr>
          <w:szCs w:val="22"/>
        </w:rPr>
        <w:t>: Herr Reinecke, Sie haben in Duisburg wiederholt über mehr als zehn Jahre hinweg dieselben Schülerinnen und Schüler über ihr delinquentes Verhalten befragt. Sie kommen zu dem Ergebnis, dass sich Jugendkriminalität quasi auswächst und damit ein alterstypisches Phänomen ist. Was hat ihre Studie genau gezeigt?</w:t>
      </w:r>
    </w:p>
    <w:p w:rsidR="004F415B" w:rsidRDefault="007E167B" w:rsidP="004F415B">
      <w:pPr>
        <w:spacing w:after="120" w:line="360" w:lineRule="exact"/>
        <w:jc w:val="both"/>
        <w:rPr>
          <w:szCs w:val="22"/>
        </w:rPr>
      </w:pPr>
      <w:r>
        <w:rPr>
          <w:b/>
          <w:szCs w:val="22"/>
        </w:rPr>
        <w:t>Reinecke:</w:t>
      </w:r>
      <w:r>
        <w:rPr>
          <w:szCs w:val="22"/>
        </w:rPr>
        <w:t xml:space="preserve"> Unsere Studie ist die einzige größere Langzeitstudie in Deutschland, die auf der wiederholten Befragung der gleichen Schüler basiert. Wenn man die gleichen Personen befragt, kann man auch Veränderungen sehr gut untersuchen. Wir haben nicht nur Straftäterinnen und Straftäter befragt, sondern eine repräsentative Untersuchung Jugendlicher für die Stadt Duisburg vorgenommen. Wir können eine weite Verbreitung von Delinquenz nachweisen. Bis zum vierzehnten oder fünfzehnten Lebensjahr steigt die Delinquenz an und dann erleben wir eine Spontanbewährung, so der kriminologische Ausdruck. Der überwiegende Anteil der Delinquenz geht wieder zurück und wächst sich entwicklungstypisch aus. Eine kleine Gruppe von Intensivtätern ist darunter, die konsistent delinquent bleibt. Aber auch diese Gruppe zeigt, zumindest in unserer Studie, rückläufige Tendenzen, was das</w:t>
      </w:r>
      <w:r w:rsidR="004F415B">
        <w:rPr>
          <w:szCs w:val="22"/>
        </w:rPr>
        <w:t xml:space="preserve"> delinquente Verhalten angeht. </w:t>
      </w:r>
    </w:p>
    <w:p w:rsidR="009D6CAE" w:rsidRDefault="007E167B" w:rsidP="004F415B">
      <w:pPr>
        <w:spacing w:after="120" w:line="360" w:lineRule="exact"/>
        <w:jc w:val="both"/>
      </w:pPr>
      <w:proofErr w:type="spellStart"/>
      <w:r>
        <w:rPr>
          <w:b/>
          <w:bCs/>
          <w:szCs w:val="22"/>
        </w:rPr>
        <w:lastRenderedPageBreak/>
        <w:t>bpb</w:t>
      </w:r>
      <w:proofErr w:type="spellEnd"/>
      <w:r>
        <w:rPr>
          <w:szCs w:val="22"/>
        </w:rPr>
        <w:t>: Das klingt, als ob es einerseits „normale“ Jugendkriminalität gebe als alterstypisches Phänomen und andererseits einen harten Kern an Intensivtätern. Was braucht es denn, um die einen nicht zu hart zu bestrafen und aus der Bahn zu werfen und die anderen früh und konsequent zu erreichen?</w:t>
      </w:r>
    </w:p>
    <w:p w:rsidR="009D6CAE" w:rsidRDefault="007E167B" w:rsidP="004F415B">
      <w:pPr>
        <w:spacing w:after="120" w:line="360" w:lineRule="exact"/>
        <w:jc w:val="both"/>
      </w:pPr>
      <w:proofErr w:type="spellStart"/>
      <w:r>
        <w:rPr>
          <w:b/>
          <w:szCs w:val="22"/>
        </w:rPr>
        <w:t>Kuperion</w:t>
      </w:r>
      <w:proofErr w:type="spellEnd"/>
      <w:r>
        <w:rPr>
          <w:b/>
          <w:szCs w:val="22"/>
        </w:rPr>
        <w:t>:</w:t>
      </w:r>
      <w:r>
        <w:rPr>
          <w:szCs w:val="22"/>
        </w:rPr>
        <w:t xml:space="preserve"> Ja, das ist das große Problem. Alle Entscheidungen und erzieherischen Maßnahmen sind letztlich nichts anderes als Prognose-Entscheidungen. Natürlich gibt es einen Großteil von jungen Menschen, für die Kriminalität eine Episode ist und die ein gewisses Maß an Intensität gar nicht überschreiten. Dagegen muss man nicht mit aller Härte vorgehen. Wobei keiner von uns Härte fordert, in dem Sinne, dass wir sagen, unter sechs Monaten Jugendstrafe läuft gar nichts. Entscheidend ist die Konsequenz. Und was noch wichtiger ist als die erzieherischen Maßnahmen ist der Umstand, was passiert, wenn ein Jugendlicher der erzieherischen Maßnahme fernbleibt. Da krankt es in vielen Bereichen. Es dauert sehr lange, bis etwas passiert, wenn etwa die Freizeitmaßnahme oder das Anti-Gewalt-Seminar nicht absolviert werden. Oder in einer Weise, die nicht sinnvoll ist. Und nochmal: Es gibt Anzeichen, die noch vor der Straftat liegen. Auffälligkeiten in der Schule, Schulversäumnisse. Nicht jeder Schulschwänzer wird zum Intensivtäter, aber eines ist klar, die Schulsäumnis ist ein Alarmzeichen. Wir müssten zum Beispiel viel mehr Betreuung durch Sozialarbeiter und Psychologen an den Schulen haben. Wir haben auch noch lange nicht das nötige Ausmaß an Zusammenarbeit zwischen Jugend- und Familiengerichten erreicht. Da laufen oft Maßnahmen parallel oder sogar gegeneinander.</w:t>
      </w:r>
    </w:p>
    <w:p w:rsidR="009D6CAE" w:rsidRDefault="007E167B" w:rsidP="004F415B">
      <w:pPr>
        <w:spacing w:after="120" w:line="360" w:lineRule="exact"/>
        <w:jc w:val="both"/>
      </w:pPr>
      <w:r>
        <w:rPr>
          <w:b/>
          <w:szCs w:val="22"/>
        </w:rPr>
        <w:t>Reinecke:</w:t>
      </w:r>
      <w:r>
        <w:rPr>
          <w:szCs w:val="22"/>
        </w:rPr>
        <w:t xml:space="preserve"> Dazu habe ich volle Zustimmung. Man muss viel früher eingreifen. Hier hat die Politik das Instrumentarium, um etwas zu tun. Es geht nicht darum, Strafen härter zu machen. Es geht um die Koordination von Maßnahmen. Gerade auch beim Schulschwänzen: Das ist einer der frühen Indikatoren, wo man sagen kann, hier läuft etwas falsch.</w:t>
      </w:r>
    </w:p>
    <w:p w:rsidR="009D6CAE" w:rsidRPr="007E167B" w:rsidRDefault="007E167B" w:rsidP="004F415B">
      <w:pPr>
        <w:spacing w:after="120" w:line="360" w:lineRule="exact"/>
        <w:jc w:val="both"/>
        <w:rPr>
          <w:szCs w:val="22"/>
        </w:rPr>
      </w:pPr>
      <w:proofErr w:type="spellStart"/>
      <w:r>
        <w:rPr>
          <w:b/>
          <w:bCs/>
          <w:szCs w:val="22"/>
        </w:rPr>
        <w:t>bpb</w:t>
      </w:r>
      <w:proofErr w:type="spellEnd"/>
      <w:r>
        <w:rPr>
          <w:szCs w:val="22"/>
        </w:rPr>
        <w:t>:</w:t>
      </w:r>
      <w:r w:rsidRPr="007E167B">
        <w:rPr>
          <w:szCs w:val="22"/>
        </w:rPr>
        <w:t xml:space="preserve"> Sprechen wir noch einmal über die jungen Intensivtäter. Herr </w:t>
      </w:r>
      <w:proofErr w:type="spellStart"/>
      <w:r w:rsidRPr="007E167B">
        <w:rPr>
          <w:szCs w:val="22"/>
        </w:rPr>
        <w:t>Kuperion</w:t>
      </w:r>
      <w:proofErr w:type="spellEnd"/>
      <w:r w:rsidRPr="007E167B">
        <w:rPr>
          <w:szCs w:val="22"/>
        </w:rPr>
        <w:t>, haben Sie als Jugendrichter das Gefühl, dass Sie hier vor einer neuen Herausforderung stehen? Oder handelt es sich um ein Phänomen, das es schon immer gab und über das heute einfach häufiger berichtet wird?</w:t>
      </w:r>
    </w:p>
    <w:p w:rsidR="004F415B" w:rsidRDefault="007E167B" w:rsidP="004F415B">
      <w:pPr>
        <w:spacing w:after="120" w:line="360" w:lineRule="exact"/>
        <w:jc w:val="both"/>
        <w:rPr>
          <w:szCs w:val="22"/>
        </w:rPr>
      </w:pPr>
      <w:proofErr w:type="spellStart"/>
      <w:r>
        <w:rPr>
          <w:b/>
          <w:szCs w:val="22"/>
        </w:rPr>
        <w:t>Kuperion</w:t>
      </w:r>
      <w:proofErr w:type="spellEnd"/>
      <w:r>
        <w:rPr>
          <w:b/>
          <w:szCs w:val="22"/>
        </w:rPr>
        <w:t>:</w:t>
      </w:r>
      <w:r>
        <w:rPr>
          <w:szCs w:val="22"/>
        </w:rPr>
        <w:t xml:space="preserve"> Ich glaube schon, dass häufiger darüber berichtet wird. Es ist ein Phänomen, das es schon immer gab. Es wird jetzt namhafter durch die Bezeichnung Intensivtäter, durch die besondere Bearbeitung bei der Polizei und der Staatsanwaltschaft. Ich bin seit 20 Jahren Strafrichter, seit 15 Jahren Jugendrichter – und natürlich hat es auch schon vor 15 Jahren Täterinnen und Täter gegeben, die immer und immer wieder kamen. Und man hat sich gefragt: Was passiert da eigentlich? Wieso ändert sich in dessen Leben nichts?</w:t>
      </w:r>
    </w:p>
    <w:p w:rsidR="00AF5E8C" w:rsidRDefault="00AF5E8C" w:rsidP="004F415B">
      <w:pPr>
        <w:spacing w:after="120" w:line="360" w:lineRule="exact"/>
        <w:jc w:val="both"/>
        <w:rPr>
          <w:szCs w:val="22"/>
        </w:rPr>
        <w:sectPr w:rsidR="00AF5E8C" w:rsidSect="004F415B">
          <w:type w:val="continuous"/>
          <w:pgSz w:w="11906" w:h="16838" w:code="9"/>
          <w:pgMar w:top="1588" w:right="1134" w:bottom="1247" w:left="1134" w:header="964" w:footer="851" w:gutter="0"/>
          <w:lnNumType w:countBy="5" w:restart="continuous"/>
          <w:cols w:space="720"/>
        </w:sectPr>
      </w:pPr>
    </w:p>
    <w:p w:rsidR="009D6CAE" w:rsidRPr="004F415B" w:rsidRDefault="007E167B" w:rsidP="007E167B">
      <w:pPr>
        <w:spacing w:line="240" w:lineRule="auto"/>
        <w:jc w:val="both"/>
        <w:rPr>
          <w:sz w:val="20"/>
          <w:szCs w:val="20"/>
        </w:rPr>
      </w:pPr>
      <w:r w:rsidRPr="004F415B">
        <w:rPr>
          <w:i/>
          <w:iCs/>
          <w:sz w:val="20"/>
          <w:szCs w:val="20"/>
        </w:rPr>
        <w:lastRenderedPageBreak/>
        <w:t xml:space="preserve">Fundstelle: </w:t>
      </w:r>
      <w:hyperlink r:id="rId20" w:history="1">
        <w:r w:rsidRPr="004F415B">
          <w:rPr>
            <w:i/>
            <w:iCs/>
            <w:sz w:val="20"/>
            <w:szCs w:val="20"/>
          </w:rPr>
          <w:t>https://www.bpb.de/politik/innenpolitik/gangsterlaeufer/201438/mehr-konsequenz-nicht-mehr-haerte</w:t>
        </w:r>
      </w:hyperlink>
      <w:r w:rsidRPr="004F415B">
        <w:rPr>
          <w:i/>
          <w:iCs/>
          <w:sz w:val="20"/>
          <w:szCs w:val="20"/>
        </w:rPr>
        <w:t xml:space="preserve"> (letzter Zugriff: 24.07.2016)</w:t>
      </w:r>
    </w:p>
    <w:p w:rsidR="009D6CAE" w:rsidRPr="004F415B" w:rsidRDefault="007E167B">
      <w:pPr>
        <w:jc w:val="both"/>
        <w:rPr>
          <w:rFonts w:eastAsia="Times New Roman" w:cs="Times New Roman"/>
          <w:i/>
          <w:iCs/>
          <w:sz w:val="20"/>
          <w:szCs w:val="20"/>
          <w:lang w:eastAsia="de-DE"/>
        </w:rPr>
      </w:pPr>
      <w:r w:rsidRPr="004F415B">
        <w:rPr>
          <w:rFonts w:eastAsia="Times New Roman" w:cs="Times New Roman"/>
          <w:i/>
          <w:iCs/>
          <w:sz w:val="20"/>
          <w:szCs w:val="20"/>
          <w:lang w:eastAsia="de-DE"/>
        </w:rPr>
        <w:t>Anmerkung: Das Interview ist gekürzt und didaktisch aufbereitet.</w:t>
      </w:r>
    </w:p>
    <w:p w:rsidR="00AF5E8C" w:rsidRDefault="00AF5E8C">
      <w:pPr>
        <w:suppressAutoHyphens/>
        <w:spacing w:line="240" w:lineRule="auto"/>
        <w:rPr>
          <w:rFonts w:eastAsia="Times New Roman" w:cs="Times New Roman"/>
          <w:b/>
          <w:bCs/>
          <w:szCs w:val="22"/>
          <w:lang w:eastAsia="de-DE"/>
        </w:rPr>
      </w:pPr>
      <w:r>
        <w:rPr>
          <w:rFonts w:eastAsia="Times New Roman" w:cs="Times New Roman"/>
          <w:b/>
          <w:bCs/>
          <w:szCs w:val="22"/>
          <w:lang w:eastAsia="de-DE"/>
        </w:rPr>
        <w:br w:type="page"/>
      </w:r>
    </w:p>
    <w:p w:rsidR="009D6CAE" w:rsidRDefault="007E167B" w:rsidP="004F415B">
      <w:pPr>
        <w:jc w:val="both"/>
        <w:rPr>
          <w:rFonts w:eastAsia="Times New Roman" w:cs="Times New Roman"/>
          <w:b/>
          <w:bCs/>
          <w:szCs w:val="22"/>
          <w:lang w:eastAsia="de-DE"/>
        </w:rPr>
      </w:pPr>
      <w:r>
        <w:rPr>
          <w:rFonts w:eastAsia="Times New Roman" w:cs="Times New Roman"/>
          <w:b/>
          <w:bCs/>
          <w:szCs w:val="22"/>
          <w:lang w:eastAsia="de-DE"/>
        </w:rPr>
        <w:lastRenderedPageBreak/>
        <w:t>Material 5: Streit um Warnschussarrest für junge Straftäter</w:t>
      </w:r>
      <w:r w:rsidR="004F415B">
        <w:rPr>
          <w:rFonts w:eastAsia="Times New Roman" w:cs="Times New Roman"/>
          <w:b/>
          <w:bCs/>
          <w:szCs w:val="22"/>
          <w:lang w:eastAsia="de-DE"/>
        </w:rPr>
        <w:t xml:space="preserve"> </w:t>
      </w:r>
    </w:p>
    <w:p w:rsidR="004F415B" w:rsidRDefault="004F415B">
      <w:pPr>
        <w:jc w:val="both"/>
        <w:rPr>
          <w:szCs w:val="22"/>
        </w:rPr>
        <w:sectPr w:rsidR="004F415B" w:rsidSect="00CC5B0B">
          <w:type w:val="continuous"/>
          <w:pgSz w:w="11906" w:h="16838" w:code="9"/>
          <w:pgMar w:top="1588" w:right="1134" w:bottom="1247" w:left="1134" w:header="964" w:footer="851" w:gutter="0"/>
          <w:cols w:space="720"/>
        </w:sectPr>
      </w:pPr>
    </w:p>
    <w:p w:rsidR="009D6CAE" w:rsidRDefault="007E167B">
      <w:pPr>
        <w:jc w:val="both"/>
        <w:rPr>
          <w:szCs w:val="22"/>
        </w:rPr>
      </w:pPr>
      <w:r>
        <w:rPr>
          <w:szCs w:val="22"/>
        </w:rPr>
        <w:lastRenderedPageBreak/>
        <w:t xml:space="preserve">In NRW kommt der sogenannte Warnschussarrest bei der Verurteilung jugendlicher Straftäter selten zum Einsatz. Nur 124 junge Kriminelle haben das neue Strafinstrument in Nordrhein-Westfalen bislang zu spüren bekommen. Eine verpasste Chance? Darüber ist jetzt ein Streit in der Landespolitik entbrannt. „SPD und Grüne nutzen nicht alle Instrumente und machen demnach nicht von allen Möglichkeiten Gebrauch, die Jugendkriminalität in NRW wirksam zu bekämpfen“, erklärt Jens </w:t>
      </w:r>
      <w:proofErr w:type="spellStart"/>
      <w:r>
        <w:rPr>
          <w:szCs w:val="22"/>
        </w:rPr>
        <w:t>Kamieth</w:t>
      </w:r>
      <w:proofErr w:type="spellEnd"/>
      <w:r>
        <w:rPr>
          <w:szCs w:val="22"/>
        </w:rPr>
        <w:t>, justizpolitischer Sprecher der CDU im Düsseldorfer Landtag. Der Deutsche Richterbund in NRW hatte die Einführung des Warnschussarrestes im März 2013 ausdrücklich begrüßt.</w:t>
      </w:r>
    </w:p>
    <w:p w:rsidR="009D6CAE" w:rsidRDefault="007E167B">
      <w:pPr>
        <w:jc w:val="both"/>
        <w:rPr>
          <w:szCs w:val="22"/>
        </w:rPr>
      </w:pPr>
      <w:r>
        <w:rPr>
          <w:szCs w:val="22"/>
        </w:rPr>
        <w:t>Junge Straftäter können seit einem Jahr zusätzlich zu einer Bewährungsstrafe für bis zu vier Wochen eingesperrt werden. Die Verschärfung des Jugendstrafrechts war von der damaligen schwarz-gelben Bundesregierung eingeführt worden und soll eine abschreckende Wirkung haben. Die Täter sollen beim „Gefängnis auf Probe“ erleben, wie der triste Gefängnisalltag aussieht – und welche Situation ihnen bei zukünftigen Gesetzesverstößen möglicherweise für längere Zeit droht.</w:t>
      </w:r>
    </w:p>
    <w:p w:rsidR="009D6CAE" w:rsidRDefault="007E167B">
      <w:pPr>
        <w:jc w:val="both"/>
        <w:rPr>
          <w:szCs w:val="22"/>
        </w:rPr>
      </w:pPr>
      <w:r>
        <w:rPr>
          <w:szCs w:val="22"/>
        </w:rPr>
        <w:t xml:space="preserve">Der Warnschussarrest sei eine gute und angemessene erzieherische Einwirkungsmöglichkeit, um denjenigen Jugendlichen ihre Grenzen aufzuzeigen, die ihre persönliche Freiheit als grenzenlos betrachten, findet der CDU-Politiker </w:t>
      </w:r>
      <w:proofErr w:type="spellStart"/>
      <w:r>
        <w:rPr>
          <w:szCs w:val="22"/>
        </w:rPr>
        <w:t>Kamieth</w:t>
      </w:r>
      <w:proofErr w:type="spellEnd"/>
      <w:r>
        <w:rPr>
          <w:szCs w:val="22"/>
        </w:rPr>
        <w:t>. Die Union wirft Rot-Grün vor, den Warnschussarrest durch die Regelungen im neuen NRW-Jugendarrestvollzugsgesetz ganz bewusst diskreditiert zu haben. „Beim Freizeit- und Kurzarrest, zu dem auch der Warnschussarrest zählt, findet jetzt keine pädagogische Betreuung der Jugendlichen mehr statt“, erklärt der Unions-Experte. Damit hätten SPD und Grüne den Vollzug des Warnschussarrestes unattraktiv gemacht.</w:t>
      </w:r>
    </w:p>
    <w:p w:rsidR="009D6CAE" w:rsidRDefault="007E167B">
      <w:pPr>
        <w:jc w:val="both"/>
        <w:rPr>
          <w:szCs w:val="22"/>
        </w:rPr>
      </w:pPr>
      <w:r>
        <w:rPr>
          <w:szCs w:val="22"/>
        </w:rPr>
        <w:t xml:space="preserve">Dagmar </w:t>
      </w:r>
      <w:proofErr w:type="spellStart"/>
      <w:r>
        <w:rPr>
          <w:szCs w:val="22"/>
        </w:rPr>
        <w:t>Hanses</w:t>
      </w:r>
      <w:proofErr w:type="spellEnd"/>
      <w:r>
        <w:rPr>
          <w:szCs w:val="22"/>
        </w:rPr>
        <w:t xml:space="preserve">, justizpolitische Sprecherin der Grünen im Landtag, hält hingegen wenig vom Warnschussarrest. Nach einem Jahr habe sich die ablehnende Haltung ihrer Partei weiter verstärkt. „Bei Jugendlichen ist es besonders wichtig, dass die Sanktion unmittelbar mit der Tat in Zusammenhang steht“, sagt </w:t>
      </w:r>
      <w:proofErr w:type="spellStart"/>
      <w:r>
        <w:rPr>
          <w:szCs w:val="22"/>
        </w:rPr>
        <w:t>Hanses</w:t>
      </w:r>
      <w:proofErr w:type="spellEnd"/>
      <w:r>
        <w:rPr>
          <w:szCs w:val="22"/>
        </w:rPr>
        <w:t>. Beim Warnschussarrest, dem das Prinzip Abschreckung zu Grunde liege, sei aber das Gegenteil der Fall. Das Ziel des Jugendgerichtsgesetzes sei ausdrücklich die erzieherische Wirkung. „Das funktioniert nicht mit Abschreckung“, erklärt die Parlamentarierin. Zudem werde ein Gefängnisaufenthalt im polizeilichen Führungszeugnis vermerkt und erschwere somit die Resozialisierung der Jugendlichen, was langfristig die Kosten für den Staat sogar noch weiter erhöhe. „Wir sind froh, dass die Richter in NRW dieses problematische Instrument bislang nur selten zur Anwendung gebracht haben“, betont die Grüne.</w:t>
      </w:r>
    </w:p>
    <w:p w:rsidR="009D6CAE" w:rsidRDefault="007E167B">
      <w:pPr>
        <w:jc w:val="both"/>
        <w:rPr>
          <w:szCs w:val="22"/>
        </w:rPr>
      </w:pPr>
      <w:r>
        <w:rPr>
          <w:szCs w:val="22"/>
        </w:rPr>
        <w:t xml:space="preserve">Der Warnschussarrest ist zwischen unions- und SPD-geführten Ländern grundsätzlich umstritten. So machte die Gewerkschaft der Polizei (GdP) von Anfang an eine Art „Nord-Süd-Gefälle“ in der Anwendung aus. In südlichen Ländern werde das Mittel deutlich häufiger angewandt als in nördlichen. Die Polizei sympathisiere damit, denn auf diese Weise könne jungen Leuten „sehr viel schneller vor Augen geführt werden, was Folge ihres Handelns sein kann, wenn sie ihre kriminelle </w:t>
      </w:r>
      <w:r>
        <w:rPr>
          <w:szCs w:val="22"/>
        </w:rPr>
        <w:lastRenderedPageBreak/>
        <w:t>Karriere fortsetzen“, sagt GdP-Chef Oliver Malchow. Allerdings sei auch aus Sicht der Polizisten der Warnschuss kein Allheilmittel, sondern nur eine Ergänzung des Jugendstrafrechts.</w:t>
      </w:r>
    </w:p>
    <w:p w:rsidR="009D6CAE" w:rsidRDefault="007E167B">
      <w:pPr>
        <w:jc w:val="both"/>
        <w:rPr>
          <w:szCs w:val="22"/>
        </w:rPr>
      </w:pPr>
      <w:r>
        <w:rPr>
          <w:szCs w:val="22"/>
        </w:rPr>
        <w:t>Bislang kommt der Warnschussarrest vor allem bei notorischen Straftätern zur Anwendung, die sich unbelehrbar zeigen und immer wieder durch Gewalttaten auffallen. Justizpraktiker warnen allerdings davor, dass junge Straftäter durch den Kontakt mit Inhaftierten negativ beeinflusst würden. Trotz des Arrests werden bis zu 60 Prozent der Jugendlichen rückfällig.</w:t>
      </w:r>
    </w:p>
    <w:p w:rsidR="004F415B" w:rsidRDefault="007E167B">
      <w:pPr>
        <w:jc w:val="both"/>
        <w:rPr>
          <w:szCs w:val="22"/>
        </w:rPr>
      </w:pPr>
      <w:r>
        <w:rPr>
          <w:szCs w:val="22"/>
        </w:rPr>
        <w:t xml:space="preserve">NRW-Justizminister Thomas </w:t>
      </w:r>
      <w:proofErr w:type="spellStart"/>
      <w:r>
        <w:rPr>
          <w:szCs w:val="22"/>
        </w:rPr>
        <w:t>Kutschaty</w:t>
      </w:r>
      <w:proofErr w:type="spellEnd"/>
      <w:r>
        <w:rPr>
          <w:szCs w:val="22"/>
        </w:rPr>
        <w:t xml:space="preserve"> hält die Einführung des Warnschussarrestes durch die  Bundesregierung für untaugliche Symbolpolitik. „Wer glaubt, dass ein Jugendlicher nur durch ein paar Tage im Gefängnis zu einem besseren Menschen werde, der behandelt auch einen Beinbruch mit Salbeitee“, sagt der SPD-Politiker. Die Gerichte könnten sehr genau trennen, ob ein Jugendlicher ins Gefängnis müsse oder ob eine Bewährungsstrafe ausreichend sei.</w:t>
      </w:r>
    </w:p>
    <w:p w:rsidR="006B2052" w:rsidRDefault="006B2052">
      <w:pPr>
        <w:jc w:val="both"/>
        <w:rPr>
          <w:szCs w:val="22"/>
        </w:rPr>
        <w:sectPr w:rsidR="006B2052" w:rsidSect="004F415B">
          <w:type w:val="continuous"/>
          <w:pgSz w:w="11906" w:h="16838" w:code="9"/>
          <w:pgMar w:top="1588" w:right="1134" w:bottom="1247" w:left="1134" w:header="964" w:footer="851" w:gutter="0"/>
          <w:lnNumType w:countBy="5" w:restart="continuous"/>
          <w:cols w:space="720"/>
          <w:docGrid w:linePitch="299"/>
        </w:sectPr>
      </w:pPr>
    </w:p>
    <w:p w:rsidR="009D6CAE" w:rsidRDefault="009D6CAE">
      <w:pPr>
        <w:jc w:val="both"/>
        <w:rPr>
          <w:szCs w:val="22"/>
        </w:rPr>
      </w:pPr>
    </w:p>
    <w:p w:rsidR="009D6CAE" w:rsidRPr="004F415B" w:rsidRDefault="004F415B" w:rsidP="004F415B">
      <w:pPr>
        <w:spacing w:line="240" w:lineRule="auto"/>
        <w:jc w:val="both"/>
        <w:rPr>
          <w:rFonts w:eastAsia="Times New Roman" w:cs="Times New Roman"/>
          <w:i/>
          <w:iCs/>
          <w:sz w:val="20"/>
          <w:szCs w:val="22"/>
          <w:lang w:eastAsia="de-DE"/>
        </w:rPr>
      </w:pPr>
      <w:proofErr w:type="spellStart"/>
      <w:r>
        <w:rPr>
          <w:rFonts w:eastAsia="Times New Roman" w:cs="Times New Roman"/>
          <w:i/>
          <w:iCs/>
          <w:sz w:val="20"/>
          <w:szCs w:val="22"/>
          <w:lang w:eastAsia="de-DE"/>
        </w:rPr>
        <w:t>Lit</w:t>
      </w:r>
      <w:proofErr w:type="spellEnd"/>
      <w:r w:rsidR="007E167B" w:rsidRPr="004F415B">
        <w:rPr>
          <w:rFonts w:eastAsia="Times New Roman" w:cs="Times New Roman"/>
          <w:i/>
          <w:iCs/>
          <w:sz w:val="20"/>
          <w:szCs w:val="22"/>
          <w:lang w:eastAsia="de-DE"/>
        </w:rPr>
        <w:t xml:space="preserve">: </w:t>
      </w:r>
      <w:r>
        <w:rPr>
          <w:rFonts w:eastAsia="Times New Roman" w:cs="Times New Roman"/>
          <w:i/>
          <w:iCs/>
          <w:sz w:val="20"/>
          <w:szCs w:val="22"/>
          <w:lang w:eastAsia="de-DE"/>
        </w:rPr>
        <w:t xml:space="preserve">Gregor </w:t>
      </w:r>
      <w:proofErr w:type="spellStart"/>
      <w:r>
        <w:rPr>
          <w:rFonts w:eastAsia="Times New Roman" w:cs="Times New Roman"/>
          <w:i/>
          <w:iCs/>
          <w:sz w:val="20"/>
          <w:szCs w:val="22"/>
          <w:lang w:eastAsia="de-DE"/>
        </w:rPr>
        <w:t>Mayntz</w:t>
      </w:r>
      <w:proofErr w:type="spellEnd"/>
      <w:r>
        <w:rPr>
          <w:rFonts w:eastAsia="Times New Roman" w:cs="Times New Roman"/>
          <w:i/>
          <w:iCs/>
          <w:sz w:val="20"/>
          <w:szCs w:val="22"/>
          <w:lang w:eastAsia="de-DE"/>
        </w:rPr>
        <w:t xml:space="preserve">, Gerhard </w:t>
      </w:r>
      <w:proofErr w:type="spellStart"/>
      <w:r>
        <w:rPr>
          <w:rFonts w:eastAsia="Times New Roman" w:cs="Times New Roman"/>
          <w:i/>
          <w:iCs/>
          <w:sz w:val="20"/>
          <w:szCs w:val="22"/>
          <w:lang w:eastAsia="de-DE"/>
        </w:rPr>
        <w:t>Voogt</w:t>
      </w:r>
      <w:proofErr w:type="spellEnd"/>
      <w:r>
        <w:rPr>
          <w:rFonts w:eastAsia="Times New Roman" w:cs="Times New Roman"/>
          <w:i/>
          <w:iCs/>
          <w:sz w:val="20"/>
          <w:szCs w:val="22"/>
          <w:lang w:eastAsia="de-DE"/>
        </w:rPr>
        <w:t xml:space="preserve">: Streit um Warnschussarrest für jugendliche Straftäter. In: </w:t>
      </w:r>
      <w:r w:rsidR="007E167B" w:rsidRPr="004F415B">
        <w:rPr>
          <w:rFonts w:eastAsia="Times New Roman" w:cs="Times New Roman"/>
          <w:i/>
          <w:iCs/>
          <w:sz w:val="20"/>
          <w:szCs w:val="22"/>
          <w:lang w:eastAsia="de-DE"/>
        </w:rPr>
        <w:t>Rheinische Post (RP), 10.03.2014</w:t>
      </w:r>
      <w:r>
        <w:rPr>
          <w:rFonts w:eastAsia="Times New Roman" w:cs="Times New Roman"/>
          <w:i/>
          <w:iCs/>
          <w:sz w:val="20"/>
          <w:szCs w:val="22"/>
          <w:lang w:eastAsia="de-DE"/>
        </w:rPr>
        <w:t>.</w:t>
      </w:r>
    </w:p>
    <w:p w:rsidR="009D6CAE" w:rsidRDefault="004F415B" w:rsidP="004F415B">
      <w:pPr>
        <w:spacing w:line="240" w:lineRule="auto"/>
        <w:jc w:val="both"/>
        <w:rPr>
          <w:rFonts w:eastAsia="Times New Roman" w:cs="Times New Roman"/>
          <w:i/>
          <w:iCs/>
          <w:sz w:val="20"/>
          <w:szCs w:val="22"/>
          <w:lang w:eastAsia="de-DE"/>
        </w:rPr>
      </w:pPr>
      <w:r>
        <w:rPr>
          <w:sz w:val="20"/>
        </w:rPr>
        <w:t xml:space="preserve">Fundstelle: </w:t>
      </w:r>
      <w:hyperlink r:id="rId21" w:history="1">
        <w:r w:rsidR="007E167B" w:rsidRPr="004F415B">
          <w:rPr>
            <w:rFonts w:eastAsia="Times New Roman" w:cs="Times New Roman"/>
            <w:i/>
            <w:iCs/>
            <w:sz w:val="20"/>
            <w:szCs w:val="22"/>
            <w:lang w:eastAsia="de-DE"/>
          </w:rPr>
          <w:t>http://www.rp-online.de/nrw/landespolitik/streit-um-warnschussarrest-fuer-junge-straftaeter-aid-1.4094184</w:t>
        </w:r>
      </w:hyperlink>
      <w:r w:rsidR="007E167B" w:rsidRPr="004F415B">
        <w:rPr>
          <w:rFonts w:eastAsia="Times New Roman" w:cs="Times New Roman"/>
          <w:i/>
          <w:iCs/>
          <w:sz w:val="20"/>
          <w:szCs w:val="22"/>
          <w:lang w:eastAsia="de-DE"/>
        </w:rPr>
        <w:t xml:space="preserve"> (letzter Zugriff: 24.07.2016)</w:t>
      </w:r>
    </w:p>
    <w:p w:rsidR="00270AE4" w:rsidRDefault="00270AE4">
      <w:pPr>
        <w:suppressAutoHyphens/>
        <w:spacing w:line="240" w:lineRule="auto"/>
        <w:rPr>
          <w:rFonts w:eastAsia="Times New Roman" w:cs="Times New Roman"/>
          <w:i/>
          <w:iCs/>
          <w:sz w:val="20"/>
          <w:szCs w:val="22"/>
          <w:lang w:eastAsia="de-DE"/>
        </w:rPr>
      </w:pPr>
      <w:r>
        <w:rPr>
          <w:rFonts w:eastAsia="Times New Roman" w:cs="Times New Roman"/>
          <w:i/>
          <w:iCs/>
          <w:sz w:val="20"/>
          <w:szCs w:val="22"/>
          <w:lang w:eastAsia="de-DE"/>
        </w:rPr>
        <w:br w:type="page"/>
      </w:r>
    </w:p>
    <w:p w:rsidR="00AF5E8C" w:rsidRPr="006B2052" w:rsidRDefault="006B2052" w:rsidP="006B2052">
      <w:pPr>
        <w:pStyle w:val="berschrift30"/>
      </w:pPr>
      <w:r w:rsidRPr="006B2052">
        <w:lastRenderedPageBreak/>
        <w:t>Einordnung in den Fachlehrplan Gymnasium</w:t>
      </w:r>
    </w:p>
    <w:tbl>
      <w:tblPr>
        <w:tblW w:w="9854" w:type="dxa"/>
        <w:tblLayout w:type="fixed"/>
        <w:tblCellMar>
          <w:top w:w="85" w:type="dxa"/>
          <w:bottom w:w="85" w:type="dxa"/>
        </w:tblCellMar>
        <w:tblLook w:val="0000" w:firstRow="0" w:lastRow="0" w:firstColumn="0" w:lastColumn="0" w:noHBand="0" w:noVBand="0"/>
      </w:tblPr>
      <w:tblGrid>
        <w:gridCol w:w="9854"/>
      </w:tblGrid>
      <w:tr w:rsidR="009D6CAE" w:rsidTr="00AF5E8C">
        <w:tc>
          <w:tcPr>
            <w:tcW w:w="9854"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rsidR="009D6CAE" w:rsidRPr="00270AE4" w:rsidRDefault="007E167B" w:rsidP="00270AE4">
            <w:pPr>
              <w:rPr>
                <w:u w:val="single"/>
              </w:rPr>
            </w:pPr>
            <w:r w:rsidRPr="00270AE4">
              <w:rPr>
                <w:u w:val="single"/>
              </w:rPr>
              <w:t>Kompetenzschwerpunkt:</w:t>
            </w:r>
          </w:p>
          <w:p w:rsidR="009D6CAE" w:rsidRPr="00270AE4" w:rsidRDefault="007E167B" w:rsidP="00270AE4">
            <w:r w:rsidRPr="00270AE4">
              <w:t>Rechtliche Grundlagen für das Handeln Jugendlicher beurteilen</w:t>
            </w:r>
          </w:p>
        </w:tc>
      </w:tr>
      <w:tr w:rsidR="00AF5E8C" w:rsidTr="00AF5E8C">
        <w:tc>
          <w:tcPr>
            <w:tcW w:w="9854"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rsidR="00AF5E8C" w:rsidRPr="00AF5E8C" w:rsidRDefault="00AF5E8C" w:rsidP="00AF5E8C">
            <w:pPr>
              <w:jc w:val="both"/>
              <w:rPr>
                <w:rFonts w:cs="Arial"/>
                <w:u w:val="single"/>
              </w:rPr>
            </w:pPr>
            <w:r w:rsidRPr="00AF5E8C">
              <w:rPr>
                <w:rFonts w:cs="Arial"/>
                <w:u w:val="single"/>
              </w:rPr>
              <w:t>zu entwickelnde Schlüsselkompetenzen:</w:t>
            </w:r>
          </w:p>
          <w:p w:rsidR="00AF5E8C" w:rsidRPr="00AF5E8C" w:rsidRDefault="00AF5E8C" w:rsidP="00AF5E8C">
            <w:pPr>
              <w:pStyle w:val="AufzhlungStrich"/>
              <w:tabs>
                <w:tab w:val="clear" w:pos="360"/>
              </w:tabs>
            </w:pPr>
            <w:r w:rsidRPr="00AF5E8C">
              <w:t>einen Fachtext erschließen, Fachsprache verwenden (Sprachkompetenz)</w:t>
            </w:r>
          </w:p>
          <w:p w:rsidR="00AF5E8C" w:rsidRPr="00AF5E8C" w:rsidRDefault="00AF5E8C" w:rsidP="00AF5E8C">
            <w:pPr>
              <w:pStyle w:val="AufzhlungStrich"/>
            </w:pPr>
            <w:r w:rsidRPr="00AF5E8C">
              <w:t>selbstständig norm-, sach-, situations- und adressatengerecht in mündlicher Form kommunizieren (Sprachkompetenz)</w:t>
            </w:r>
          </w:p>
          <w:p w:rsidR="00AF5E8C" w:rsidRPr="00AF5E8C" w:rsidRDefault="00AF5E8C" w:rsidP="00AF5E8C">
            <w:pPr>
              <w:pStyle w:val="AufzhlungStrich"/>
            </w:pPr>
            <w:r w:rsidRPr="00AF5E8C">
              <w:t>Informationen gewinnen, verarbeiten, bewerten und präsentieren, diese austauschen und für eigenständiges Lernen nutzen (Lernkompetenz)</w:t>
            </w:r>
          </w:p>
          <w:p w:rsidR="00AF5E8C" w:rsidRDefault="00AF5E8C" w:rsidP="00AF5E8C">
            <w:pPr>
              <w:pStyle w:val="TabelleStrich"/>
              <w:rPr>
                <w:szCs w:val="22"/>
                <w:u w:val="single"/>
              </w:rPr>
            </w:pPr>
            <w:r w:rsidRPr="00AF5E8C">
              <w:t>begründet Positionen beziehen, getroffene Entscheidungen nach demokratischen Regeln umsetzen und auch dann akzeptieren, wenn sie nicht einverstanden sind (Demokratiekompetenz)</w:t>
            </w:r>
          </w:p>
        </w:tc>
      </w:tr>
      <w:tr w:rsidR="009D6CAE" w:rsidTr="00AF5E8C">
        <w:tc>
          <w:tcPr>
            <w:tcW w:w="9854"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rsidR="009D6CAE" w:rsidRDefault="007E167B">
            <w:pPr>
              <w:rPr>
                <w:szCs w:val="22"/>
                <w:u w:val="single"/>
              </w:rPr>
            </w:pPr>
            <w:r>
              <w:rPr>
                <w:szCs w:val="22"/>
                <w:u w:val="single"/>
              </w:rPr>
              <w:t xml:space="preserve">zu entwickelnde (bzw. zu überprüfende) </w:t>
            </w:r>
            <w:r w:rsidR="00AF5E8C">
              <w:rPr>
                <w:szCs w:val="22"/>
                <w:u w:val="single"/>
              </w:rPr>
              <w:t xml:space="preserve">fachspezifische </w:t>
            </w:r>
            <w:r>
              <w:rPr>
                <w:szCs w:val="22"/>
                <w:u w:val="single"/>
              </w:rPr>
              <w:t>Kompetenzen:</w:t>
            </w:r>
          </w:p>
          <w:p w:rsidR="009D6CAE" w:rsidRPr="00270AE4" w:rsidRDefault="007E167B" w:rsidP="00270AE4">
            <w:pPr>
              <w:pStyle w:val="TabelleStrich"/>
              <w:rPr>
                <w:shd w:val="clear" w:color="auto" w:fill="FFFFFF"/>
              </w:rPr>
            </w:pPr>
            <w:r>
              <w:rPr>
                <w:shd w:val="clear" w:color="auto" w:fill="FFFFFF"/>
              </w:rPr>
              <w:t>in einem Kontroversverfahren oder einem Rollenspiel unterschiedliche Perspektiven zu Sanktionsmöglichkeiten bei Rechtsverstößen veranschaulichen</w:t>
            </w:r>
          </w:p>
        </w:tc>
      </w:tr>
      <w:tr w:rsidR="009D6CAE" w:rsidTr="00AF5E8C">
        <w:tc>
          <w:tcPr>
            <w:tcW w:w="9854" w:type="dxa"/>
            <w:tcBorders>
              <w:top w:val="single" w:sz="4" w:space="0" w:color="000000"/>
              <w:left w:val="single" w:sz="4" w:space="0" w:color="000000"/>
              <w:bottom w:val="single" w:sz="4" w:space="0" w:color="000000"/>
              <w:right w:val="single" w:sz="4" w:space="0" w:color="000000"/>
            </w:tcBorders>
            <w:shd w:val="clear" w:color="auto" w:fill="auto"/>
            <w:tcMar>
              <w:top w:w="85" w:type="dxa"/>
              <w:left w:w="108" w:type="dxa"/>
              <w:bottom w:w="85" w:type="dxa"/>
              <w:right w:w="108" w:type="dxa"/>
            </w:tcMar>
          </w:tcPr>
          <w:p w:rsidR="009D6CAE" w:rsidRDefault="007E167B">
            <w:pPr>
              <w:rPr>
                <w:szCs w:val="22"/>
                <w:u w:val="single"/>
              </w:rPr>
            </w:pPr>
            <w:r>
              <w:rPr>
                <w:szCs w:val="22"/>
                <w:u w:val="single"/>
              </w:rPr>
              <w:t>Bezug zu grundlegenden Wissensbeständen:</w:t>
            </w:r>
          </w:p>
          <w:p w:rsidR="009D6CAE" w:rsidRDefault="007E167B" w:rsidP="00270AE4">
            <w:pPr>
              <w:pStyle w:val="TabelleStrich"/>
              <w:rPr>
                <w:shd w:val="clear" w:color="auto" w:fill="FFFFFF"/>
              </w:rPr>
            </w:pPr>
            <w:r>
              <w:rPr>
                <w:shd w:val="clear" w:color="auto" w:fill="FFFFFF"/>
              </w:rPr>
              <w:t>Sanktionsmöglichkeiten, z. B. Jugendstrafe, Zuchtmittel, Erziehungsmaßnahmen</w:t>
            </w:r>
          </w:p>
          <w:p w:rsidR="009D6CAE" w:rsidRDefault="007E167B" w:rsidP="00270AE4">
            <w:pPr>
              <w:pStyle w:val="TabelleStrich"/>
              <w:rPr>
                <w:shd w:val="clear" w:color="auto" w:fill="FFFFFF"/>
              </w:rPr>
            </w:pPr>
            <w:r>
              <w:rPr>
                <w:shd w:val="clear" w:color="auto" w:fill="FFFFFF"/>
              </w:rPr>
              <w:t>das Verhältnis von kollektiv verbindlichem Recht und subjektivem Gerechtigkeitsempfinden, der Umgang mit dem Spannungsverhältnis von Recht und Gerechtigkeit</w:t>
            </w:r>
          </w:p>
        </w:tc>
      </w:tr>
    </w:tbl>
    <w:p w:rsidR="009D6CAE" w:rsidRDefault="009D6CAE">
      <w:pPr>
        <w:rPr>
          <w:szCs w:val="22"/>
          <w:u w:val="single"/>
        </w:rPr>
      </w:pPr>
    </w:p>
    <w:p w:rsidR="009D6CAE" w:rsidRDefault="007E167B">
      <w:pPr>
        <w:rPr>
          <w:szCs w:val="22"/>
          <w:u w:val="single"/>
        </w:rPr>
      </w:pPr>
      <w:r>
        <w:rPr>
          <w:szCs w:val="22"/>
          <w:u w:val="single"/>
        </w:rPr>
        <w:t>Anregungen und Hinweise zum unterrichtlichen Einsatz</w:t>
      </w:r>
    </w:p>
    <w:p w:rsidR="009D6CAE" w:rsidRDefault="007E167B">
      <w:pPr>
        <w:jc w:val="both"/>
        <w:rPr>
          <w:szCs w:val="22"/>
        </w:rPr>
      </w:pPr>
      <w:r>
        <w:rPr>
          <w:szCs w:val="22"/>
        </w:rPr>
        <w:t>Diese niveaubestimm</w:t>
      </w:r>
      <w:r w:rsidR="006A6335">
        <w:rPr>
          <w:szCs w:val="22"/>
        </w:rPr>
        <w:t>end</w:t>
      </w:r>
      <w:r>
        <w:rPr>
          <w:szCs w:val="22"/>
        </w:rPr>
        <w:t xml:space="preserve">e Aufgabe kann im Rahmen einer Fallanalyse aus dem Bereich Jugendstrafrecht in der Phase der Generalisierung eingesetzt werden, da hier </w:t>
      </w:r>
      <w:proofErr w:type="spellStart"/>
      <w:r>
        <w:rPr>
          <w:szCs w:val="22"/>
        </w:rPr>
        <w:t>Handlungs</w:t>
      </w:r>
      <w:r w:rsidR="00270AE4">
        <w:rPr>
          <w:szCs w:val="22"/>
        </w:rPr>
        <w:softHyphen/>
      </w:r>
      <w:r>
        <w:rPr>
          <w:szCs w:val="22"/>
        </w:rPr>
        <w:t>strategien</w:t>
      </w:r>
      <w:proofErr w:type="spellEnd"/>
      <w:r>
        <w:rPr>
          <w:szCs w:val="22"/>
        </w:rPr>
        <w:t xml:space="preserve"> zur Lösung des Problems „Umgang mit jugendlichen Gewalttätern“ di</w:t>
      </w:r>
      <w:r w:rsidR="00270AE4">
        <w:rPr>
          <w:szCs w:val="22"/>
        </w:rPr>
        <w:t>s</w:t>
      </w:r>
      <w:r>
        <w:rPr>
          <w:szCs w:val="22"/>
        </w:rPr>
        <w:t xml:space="preserve">kutiert werden. Sie dient besonders der Festigung, Erweiterung und Anwendung bereits erworbener Kompetenzen auf eine zu diskutierende Streitfrage. Falls den Schülerinnen und Schülern die Methode Pro-Kontra-Streitgespräch bekannt ist, sollte eine Schülerin bzw. ein Schüler die Rolle des Moderators einnehmen. Andernfalls bietet es sich an, </w:t>
      </w:r>
      <w:r w:rsidR="006A6335">
        <w:rPr>
          <w:szCs w:val="22"/>
        </w:rPr>
        <w:t>dass</w:t>
      </w:r>
      <w:r>
        <w:rPr>
          <w:szCs w:val="22"/>
        </w:rPr>
        <w:t xml:space="preserve"> die Lehrkraft diese Aufgabe übernimmt, um gegebenenfalls steuernd in das Streitgespräch eingreifen zu können. Darüber hinaus soll die Aufgabe das abwägende Beurteilen von Entscheidungsmöglichkeiten (siehe These) ermöglichen.</w:t>
      </w:r>
    </w:p>
    <w:p w:rsidR="009D6CAE" w:rsidRDefault="007E167B">
      <w:pPr>
        <w:jc w:val="both"/>
        <w:rPr>
          <w:szCs w:val="22"/>
        </w:rPr>
      </w:pPr>
      <w:r>
        <w:rPr>
          <w:szCs w:val="22"/>
        </w:rPr>
        <w:t>Für die Aufgabe sollten zwei Unterrichtsstunden eingeplant werden.</w:t>
      </w:r>
    </w:p>
    <w:p w:rsidR="009D6CAE" w:rsidRDefault="009D6CAE">
      <w:pPr>
        <w:jc w:val="both"/>
        <w:rPr>
          <w:szCs w:val="22"/>
        </w:rPr>
      </w:pPr>
    </w:p>
    <w:p w:rsidR="00AF5E8C" w:rsidRDefault="00AF5E8C">
      <w:pPr>
        <w:suppressAutoHyphens/>
        <w:spacing w:line="240" w:lineRule="auto"/>
        <w:rPr>
          <w:b/>
          <w:bCs/>
          <w:szCs w:val="22"/>
        </w:rPr>
      </w:pPr>
      <w:r>
        <w:rPr>
          <w:b/>
          <w:bCs/>
          <w:szCs w:val="22"/>
        </w:rPr>
        <w:br w:type="page"/>
      </w:r>
    </w:p>
    <w:p w:rsidR="009D6CAE" w:rsidRDefault="007E167B">
      <w:pPr>
        <w:jc w:val="both"/>
        <w:rPr>
          <w:b/>
          <w:bCs/>
          <w:szCs w:val="22"/>
        </w:rPr>
      </w:pPr>
      <w:r>
        <w:rPr>
          <w:b/>
          <w:bCs/>
          <w:szCs w:val="22"/>
        </w:rPr>
        <w:lastRenderedPageBreak/>
        <w:t>Variationsmöglichkeiten</w:t>
      </w:r>
    </w:p>
    <w:p w:rsidR="009D6CAE" w:rsidRDefault="009D6CAE">
      <w:pPr>
        <w:jc w:val="both"/>
        <w:rPr>
          <w:b/>
          <w:bCs/>
          <w:szCs w:val="22"/>
        </w:rPr>
      </w:pPr>
    </w:p>
    <w:p w:rsidR="009D6CAE" w:rsidRDefault="007E167B">
      <w:pPr>
        <w:jc w:val="both"/>
        <w:rPr>
          <w:szCs w:val="22"/>
        </w:rPr>
      </w:pPr>
      <w:r>
        <w:rPr>
          <w:szCs w:val="22"/>
        </w:rPr>
        <w:t>Die niveaubestimm</w:t>
      </w:r>
      <w:r w:rsidR="006A6335">
        <w:rPr>
          <w:szCs w:val="22"/>
        </w:rPr>
        <w:t>end</w:t>
      </w:r>
      <w:r>
        <w:rPr>
          <w:szCs w:val="22"/>
        </w:rPr>
        <w:t>e Aufgabe kann in verkürzter Form auch als Lernerfolgskontrolle eingesetzt werden. Dazu bietet sich folgende Aufgabenstellung an:</w:t>
      </w:r>
    </w:p>
    <w:p w:rsidR="009D6CAE" w:rsidRDefault="009D6CAE">
      <w:pPr>
        <w:jc w:val="both"/>
        <w:rPr>
          <w:szCs w:val="22"/>
        </w:rPr>
      </w:pPr>
    </w:p>
    <w:p w:rsidR="009D6CAE" w:rsidRDefault="007E167B">
      <w:pPr>
        <w:jc w:val="both"/>
        <w:rPr>
          <w:szCs w:val="22"/>
        </w:rPr>
      </w:pPr>
      <w:r>
        <w:rPr>
          <w:szCs w:val="22"/>
        </w:rPr>
        <w:t xml:space="preserve">Diskutiere folgende weit verbreitete These: </w:t>
      </w:r>
      <w:r w:rsidR="00270AE4">
        <w:rPr>
          <w:szCs w:val="22"/>
        </w:rPr>
        <w:t>„</w:t>
      </w:r>
      <w:r>
        <w:rPr>
          <w:rFonts w:ascii="Arial, Arial" w:eastAsia="Times New Roman" w:hAnsi="Arial, Arial" w:cs="Times New Roman"/>
          <w:szCs w:val="22"/>
          <w:shd w:val="clear" w:color="auto" w:fill="FFFFFF"/>
          <w:lang w:eastAsia="de-DE"/>
        </w:rPr>
        <w:t>Harte Strafen für jugendliche Gewalttäter sind notwendig, um weitere Straftaten zu verhindern.</w:t>
      </w:r>
      <w:r w:rsidR="00270AE4">
        <w:rPr>
          <w:rFonts w:ascii="Arial, Arial" w:eastAsia="Times New Roman" w:hAnsi="Arial, Arial" w:cs="Times New Roman"/>
          <w:szCs w:val="22"/>
          <w:shd w:val="clear" w:color="auto" w:fill="FFFFFF"/>
          <w:lang w:eastAsia="de-DE"/>
        </w:rPr>
        <w:t>“</w:t>
      </w:r>
    </w:p>
    <w:p w:rsidR="009D6CAE" w:rsidRDefault="007E167B">
      <w:pPr>
        <w:jc w:val="both"/>
        <w:rPr>
          <w:rFonts w:ascii="Arial, Arial" w:eastAsia="Times New Roman" w:hAnsi="Arial, Arial" w:cs="Times New Roman"/>
          <w:szCs w:val="22"/>
          <w:lang w:eastAsia="de-DE"/>
        </w:rPr>
      </w:pPr>
      <w:r>
        <w:rPr>
          <w:rFonts w:ascii="Arial, Arial" w:eastAsia="Times New Roman" w:hAnsi="Arial, Arial" w:cs="Times New Roman"/>
          <w:szCs w:val="22"/>
          <w:lang w:eastAsia="de-DE"/>
        </w:rPr>
        <w:t>Gehe dabei folgendermaßen vor:</w:t>
      </w:r>
    </w:p>
    <w:p w:rsidR="009D6CAE" w:rsidRDefault="007E167B" w:rsidP="00270AE4">
      <w:pPr>
        <w:pStyle w:val="TabelleStrich"/>
      </w:pPr>
      <w:r>
        <w:t>Wäge mindestens drei Pro- und Kontra-Argumente zur These gegeneinander ab.</w:t>
      </w:r>
    </w:p>
    <w:p w:rsidR="009D6CAE" w:rsidRDefault="007E167B" w:rsidP="00270AE4">
      <w:pPr>
        <w:pStyle w:val="TabelleStrich"/>
      </w:pPr>
      <w:r>
        <w:t>Begründe deine eigene Position, indem du aufzeigst, ob du harte Strafen für legitim bzw. effizient hältst.</w:t>
      </w:r>
    </w:p>
    <w:p w:rsidR="009D6CAE" w:rsidRDefault="009D6CAE">
      <w:pPr>
        <w:pStyle w:val="Listenabsatz"/>
        <w:ind w:left="0"/>
        <w:jc w:val="both"/>
        <w:rPr>
          <w:rFonts w:ascii="Arial, Arial" w:eastAsia="Times New Roman" w:hAnsi="Arial, Arial" w:cs="Times New Roman"/>
          <w:szCs w:val="22"/>
          <w:shd w:val="clear" w:color="auto" w:fill="FFFFFF"/>
          <w:lang w:eastAsia="de-DE"/>
        </w:rPr>
      </w:pPr>
    </w:p>
    <w:p w:rsidR="006B2052" w:rsidRDefault="006B2052">
      <w:pPr>
        <w:suppressAutoHyphens/>
        <w:spacing w:line="240" w:lineRule="auto"/>
        <w:rPr>
          <w:b/>
          <w:sz w:val="26"/>
          <w:szCs w:val="22"/>
        </w:rPr>
      </w:pPr>
      <w:r>
        <w:br w:type="page"/>
      </w:r>
    </w:p>
    <w:p w:rsidR="009D6CAE" w:rsidRDefault="007E167B" w:rsidP="006B2052">
      <w:pPr>
        <w:pStyle w:val="berschrift30"/>
      </w:pPr>
      <w:r>
        <w:lastRenderedPageBreak/>
        <w:t>Erwarteter Stand der Kompetenzentwicklung</w:t>
      </w:r>
    </w:p>
    <w:tbl>
      <w:tblPr>
        <w:tblW w:w="9854" w:type="dxa"/>
        <w:tblLayout w:type="fixed"/>
        <w:tblCellMar>
          <w:top w:w="85" w:type="dxa"/>
          <w:bottom w:w="85" w:type="dxa"/>
        </w:tblCellMar>
        <w:tblLook w:val="0000" w:firstRow="0" w:lastRow="0" w:firstColumn="0" w:lastColumn="0" w:noHBand="0" w:noVBand="0"/>
      </w:tblPr>
      <w:tblGrid>
        <w:gridCol w:w="1160"/>
        <w:gridCol w:w="7535"/>
        <w:gridCol w:w="1159"/>
      </w:tblGrid>
      <w:tr w:rsidR="009D6CAE" w:rsidTr="005D27C1">
        <w:trPr>
          <w:tblHeader/>
        </w:trPr>
        <w:tc>
          <w:tcPr>
            <w:tcW w:w="1160" w:type="dxa"/>
            <w:tcBorders>
              <w:top w:val="single" w:sz="4" w:space="0" w:color="000000"/>
              <w:left w:val="single" w:sz="4" w:space="0" w:color="000000"/>
              <w:bottom w:val="single" w:sz="4" w:space="0" w:color="000000"/>
            </w:tcBorders>
            <w:tcMar>
              <w:top w:w="85" w:type="dxa"/>
              <w:left w:w="108" w:type="dxa"/>
              <w:bottom w:w="85" w:type="dxa"/>
              <w:right w:w="108" w:type="dxa"/>
            </w:tcMar>
          </w:tcPr>
          <w:p w:rsidR="009D6CAE" w:rsidRPr="007076F6" w:rsidRDefault="007076F6" w:rsidP="005D27C1">
            <w:pPr>
              <w:snapToGrid w:val="0"/>
              <w:spacing w:before="144" w:after="144" w:line="340" w:lineRule="exact"/>
              <w:rPr>
                <w:b/>
                <w:szCs w:val="22"/>
              </w:rPr>
            </w:pPr>
            <w:r w:rsidRPr="007076F6">
              <w:rPr>
                <w:b/>
                <w:szCs w:val="22"/>
              </w:rPr>
              <w:t>Aufgabe</w:t>
            </w:r>
          </w:p>
        </w:tc>
        <w:tc>
          <w:tcPr>
            <w:tcW w:w="7535" w:type="dxa"/>
            <w:tcBorders>
              <w:top w:val="single" w:sz="4" w:space="0" w:color="000000"/>
              <w:left w:val="single" w:sz="4" w:space="0" w:color="000000"/>
              <w:bottom w:val="single" w:sz="4" w:space="0" w:color="000000"/>
            </w:tcBorders>
            <w:tcMar>
              <w:top w:w="85" w:type="dxa"/>
              <w:left w:w="108" w:type="dxa"/>
              <w:bottom w:w="85" w:type="dxa"/>
              <w:right w:w="108" w:type="dxa"/>
            </w:tcMar>
          </w:tcPr>
          <w:p w:rsidR="009D6CAE" w:rsidRDefault="007E167B" w:rsidP="005D27C1">
            <w:pPr>
              <w:spacing w:before="144" w:after="144" w:line="340" w:lineRule="exact"/>
              <w:rPr>
                <w:b/>
                <w:bCs/>
                <w:szCs w:val="22"/>
              </w:rPr>
            </w:pPr>
            <w:r>
              <w:rPr>
                <w:b/>
                <w:bCs/>
                <w:szCs w:val="22"/>
              </w:rPr>
              <w:t>erwartete Schülerleistung</w:t>
            </w:r>
          </w:p>
        </w:tc>
        <w:tc>
          <w:tcPr>
            <w:tcW w:w="115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rsidR="009D6CAE" w:rsidRDefault="007E167B" w:rsidP="005D27C1">
            <w:pPr>
              <w:spacing w:before="144" w:after="144" w:line="340" w:lineRule="exact"/>
              <w:jc w:val="center"/>
              <w:rPr>
                <w:b/>
                <w:bCs/>
                <w:szCs w:val="22"/>
              </w:rPr>
            </w:pPr>
            <w:r>
              <w:rPr>
                <w:b/>
                <w:bCs/>
                <w:szCs w:val="22"/>
              </w:rPr>
              <w:t>AFB</w:t>
            </w:r>
          </w:p>
        </w:tc>
      </w:tr>
      <w:tr w:rsidR="009D6CAE" w:rsidTr="007076F6">
        <w:tc>
          <w:tcPr>
            <w:tcW w:w="1160" w:type="dxa"/>
            <w:tcBorders>
              <w:top w:val="single" w:sz="4" w:space="0" w:color="000000"/>
              <w:left w:val="single" w:sz="4" w:space="0" w:color="000000"/>
            </w:tcBorders>
            <w:tcMar>
              <w:top w:w="85" w:type="dxa"/>
              <w:left w:w="108" w:type="dxa"/>
              <w:bottom w:w="85" w:type="dxa"/>
              <w:right w:w="108" w:type="dxa"/>
            </w:tcMar>
          </w:tcPr>
          <w:p w:rsidR="009D6CAE" w:rsidRDefault="007E167B" w:rsidP="005D27C1">
            <w:pPr>
              <w:spacing w:line="340" w:lineRule="exact"/>
              <w:rPr>
                <w:bCs/>
                <w:szCs w:val="22"/>
              </w:rPr>
            </w:pPr>
            <w:r>
              <w:rPr>
                <w:bCs/>
                <w:szCs w:val="22"/>
              </w:rPr>
              <w:t>1</w:t>
            </w:r>
          </w:p>
        </w:tc>
        <w:tc>
          <w:tcPr>
            <w:tcW w:w="7535" w:type="dxa"/>
            <w:tcBorders>
              <w:top w:val="single" w:sz="4" w:space="0" w:color="000000"/>
              <w:left w:val="single" w:sz="4" w:space="0" w:color="000000"/>
            </w:tcBorders>
            <w:tcMar>
              <w:top w:w="85" w:type="dxa"/>
              <w:left w:w="108" w:type="dxa"/>
              <w:bottom w:w="85" w:type="dxa"/>
              <w:right w:w="108" w:type="dxa"/>
            </w:tcMar>
          </w:tcPr>
          <w:p w:rsidR="009D6CAE" w:rsidRDefault="007E167B" w:rsidP="005D27C1">
            <w:pPr>
              <w:spacing w:line="340" w:lineRule="exact"/>
              <w:rPr>
                <w:szCs w:val="22"/>
              </w:rPr>
            </w:pPr>
            <w:r>
              <w:rPr>
                <w:szCs w:val="22"/>
              </w:rPr>
              <w:t>Die Schülerinnen und Schüler können</w:t>
            </w:r>
          </w:p>
          <w:p w:rsidR="009D6CAE" w:rsidRDefault="007E167B" w:rsidP="005D27C1">
            <w:pPr>
              <w:pStyle w:val="TabelleStrich"/>
              <w:spacing w:line="340" w:lineRule="exact"/>
            </w:pPr>
            <w:r>
              <w:t>sich für einen St</w:t>
            </w:r>
            <w:r w:rsidR="00270AE4">
              <w:t>andpunkt zur These entscheiden.</w:t>
            </w:r>
          </w:p>
        </w:tc>
        <w:tc>
          <w:tcPr>
            <w:tcW w:w="1159" w:type="dxa"/>
            <w:tcBorders>
              <w:top w:val="single" w:sz="4" w:space="0" w:color="000000"/>
              <w:left w:val="single" w:sz="4" w:space="0" w:color="000000"/>
              <w:right w:val="single" w:sz="4" w:space="0" w:color="000000"/>
            </w:tcBorders>
            <w:tcMar>
              <w:top w:w="85" w:type="dxa"/>
              <w:left w:w="108" w:type="dxa"/>
              <w:bottom w:w="85" w:type="dxa"/>
              <w:right w:w="108" w:type="dxa"/>
            </w:tcMar>
          </w:tcPr>
          <w:p w:rsidR="009D6CAE" w:rsidRDefault="007E167B" w:rsidP="005D27C1">
            <w:pPr>
              <w:spacing w:line="340" w:lineRule="exact"/>
              <w:jc w:val="center"/>
              <w:rPr>
                <w:szCs w:val="22"/>
              </w:rPr>
            </w:pPr>
            <w:r>
              <w:rPr>
                <w:szCs w:val="22"/>
              </w:rPr>
              <w:t>I</w:t>
            </w:r>
          </w:p>
        </w:tc>
      </w:tr>
      <w:tr w:rsidR="009D6CAE" w:rsidTr="007076F6">
        <w:tc>
          <w:tcPr>
            <w:tcW w:w="1160" w:type="dxa"/>
            <w:tcBorders>
              <w:top w:val="single" w:sz="4" w:space="0" w:color="000000"/>
              <w:left w:val="single" w:sz="4" w:space="0" w:color="000000"/>
            </w:tcBorders>
            <w:tcMar>
              <w:top w:w="85" w:type="dxa"/>
              <w:left w:w="108" w:type="dxa"/>
              <w:bottom w:w="85" w:type="dxa"/>
              <w:right w:w="108" w:type="dxa"/>
            </w:tcMar>
          </w:tcPr>
          <w:p w:rsidR="009D6CAE" w:rsidRDefault="007E167B" w:rsidP="005D27C1">
            <w:pPr>
              <w:spacing w:line="340" w:lineRule="exact"/>
              <w:rPr>
                <w:bCs/>
                <w:szCs w:val="22"/>
              </w:rPr>
            </w:pPr>
            <w:r>
              <w:rPr>
                <w:bCs/>
                <w:szCs w:val="22"/>
              </w:rPr>
              <w:t>2</w:t>
            </w:r>
          </w:p>
        </w:tc>
        <w:tc>
          <w:tcPr>
            <w:tcW w:w="7535" w:type="dxa"/>
            <w:tcBorders>
              <w:top w:val="single" w:sz="4" w:space="0" w:color="000000"/>
              <w:left w:val="single" w:sz="4" w:space="0" w:color="000000"/>
            </w:tcBorders>
            <w:tcMar>
              <w:top w:w="85" w:type="dxa"/>
              <w:left w:w="108" w:type="dxa"/>
              <w:bottom w:w="85" w:type="dxa"/>
              <w:right w:w="108" w:type="dxa"/>
            </w:tcMar>
          </w:tcPr>
          <w:p w:rsidR="00AF5E8C" w:rsidRPr="00BF6A98" w:rsidRDefault="00AF5E8C" w:rsidP="005D27C1">
            <w:pPr>
              <w:spacing w:line="340" w:lineRule="exact"/>
              <w:rPr>
                <w:szCs w:val="22"/>
              </w:rPr>
            </w:pPr>
            <w:r w:rsidRPr="00BF6A98">
              <w:rPr>
                <w:szCs w:val="22"/>
              </w:rPr>
              <w:t>Die Schülerinnen und Schüler können</w:t>
            </w:r>
          </w:p>
          <w:p w:rsidR="00AF5E8C" w:rsidRPr="00BF6A98" w:rsidRDefault="00AF5E8C" w:rsidP="005D27C1">
            <w:pPr>
              <w:pStyle w:val="TabelleStrich"/>
              <w:spacing w:line="340" w:lineRule="exact"/>
            </w:pPr>
            <w:r w:rsidRPr="00BF6A98">
              <w:t>die vorgegebenen Materialien hinsichtlich relevanter Pro- und Kontra-Argumente analysieren und gegebenenfalls durch eigene ergänzen;</w:t>
            </w:r>
          </w:p>
          <w:p w:rsidR="009D6CAE" w:rsidRDefault="00AF5E8C" w:rsidP="005D27C1">
            <w:pPr>
              <w:pStyle w:val="TabelleStrich"/>
              <w:spacing w:line="340" w:lineRule="exact"/>
            </w:pPr>
            <w:r w:rsidRPr="00BF6A98">
              <w:t>im Rahmen des Streitgesprächs die vorgegebene These mit Hilfe relevanter Argumente diskutieren bzw. diese Argumente notieren.</w:t>
            </w:r>
          </w:p>
          <w:p w:rsidR="005D27C1" w:rsidRDefault="005D27C1" w:rsidP="005D27C1">
            <w:pPr>
              <w:pStyle w:val="TabelleStrich"/>
              <w:spacing w:line="340" w:lineRule="exact"/>
            </w:pPr>
            <w:r>
              <w:t>die Regeln eines Streitgesprächs (sachlich und ausgewogen argumentieren, respektvoll miteinander umgehen) einhalten.</w:t>
            </w:r>
          </w:p>
        </w:tc>
        <w:tc>
          <w:tcPr>
            <w:tcW w:w="1159" w:type="dxa"/>
            <w:tcBorders>
              <w:top w:val="single" w:sz="4" w:space="0" w:color="000000"/>
              <w:left w:val="single" w:sz="4" w:space="0" w:color="000000"/>
              <w:right w:val="single" w:sz="4" w:space="0" w:color="000000"/>
            </w:tcBorders>
            <w:tcMar>
              <w:top w:w="85" w:type="dxa"/>
              <w:left w:w="108" w:type="dxa"/>
              <w:bottom w:w="85" w:type="dxa"/>
              <w:right w:w="108" w:type="dxa"/>
            </w:tcMar>
          </w:tcPr>
          <w:p w:rsidR="009D6CAE" w:rsidRDefault="007E167B" w:rsidP="005D27C1">
            <w:pPr>
              <w:spacing w:line="340" w:lineRule="exact"/>
              <w:jc w:val="center"/>
              <w:rPr>
                <w:szCs w:val="22"/>
              </w:rPr>
            </w:pPr>
            <w:r>
              <w:rPr>
                <w:szCs w:val="22"/>
              </w:rPr>
              <w:t>II</w:t>
            </w:r>
          </w:p>
        </w:tc>
      </w:tr>
      <w:tr w:rsidR="00AF5E8C" w:rsidTr="007076F6">
        <w:tc>
          <w:tcPr>
            <w:tcW w:w="1160" w:type="dxa"/>
            <w:tcBorders>
              <w:top w:val="single" w:sz="4" w:space="0" w:color="000000"/>
              <w:left w:val="single" w:sz="4" w:space="0" w:color="000000"/>
              <w:bottom w:val="single" w:sz="4" w:space="0" w:color="auto"/>
            </w:tcBorders>
            <w:tcMar>
              <w:top w:w="85" w:type="dxa"/>
              <w:left w:w="108" w:type="dxa"/>
              <w:bottom w:w="85" w:type="dxa"/>
              <w:right w:w="108" w:type="dxa"/>
            </w:tcMar>
          </w:tcPr>
          <w:p w:rsidR="00AF5E8C" w:rsidRDefault="00AF5E8C" w:rsidP="005D27C1">
            <w:pPr>
              <w:spacing w:line="340" w:lineRule="exact"/>
              <w:rPr>
                <w:bCs/>
                <w:szCs w:val="22"/>
              </w:rPr>
            </w:pPr>
            <w:r w:rsidRPr="00AF5E8C">
              <w:t>Hinweise zur Argu</w:t>
            </w:r>
            <w:r>
              <w:softHyphen/>
            </w:r>
            <w:r w:rsidRPr="00AF5E8C">
              <w:t>menta</w:t>
            </w:r>
            <w:r>
              <w:softHyphen/>
              <w:t>tion</w:t>
            </w:r>
          </w:p>
        </w:tc>
        <w:tc>
          <w:tcPr>
            <w:tcW w:w="7535" w:type="dxa"/>
            <w:tcBorders>
              <w:top w:val="single" w:sz="4" w:space="0" w:color="000000"/>
              <w:left w:val="single" w:sz="4" w:space="0" w:color="000000"/>
              <w:bottom w:val="single" w:sz="4" w:space="0" w:color="000000"/>
            </w:tcBorders>
            <w:tcMar>
              <w:top w:w="85" w:type="dxa"/>
              <w:left w:w="108" w:type="dxa"/>
              <w:bottom w:w="85" w:type="dxa"/>
              <w:right w:w="108" w:type="dxa"/>
            </w:tcMar>
          </w:tcPr>
          <w:p w:rsidR="00AF5E8C" w:rsidRPr="00AF5E8C" w:rsidRDefault="00AF5E8C" w:rsidP="005D27C1">
            <w:pPr>
              <w:pStyle w:val="TabelleStrich"/>
              <w:numPr>
                <w:ilvl w:val="0"/>
                <w:numId w:val="0"/>
              </w:numPr>
              <w:spacing w:line="340" w:lineRule="exact"/>
              <w:ind w:left="357" w:hanging="357"/>
            </w:pPr>
            <w:r w:rsidRPr="00AF5E8C">
              <w:t xml:space="preserve">Folgende Pro-Argumente könnten </w:t>
            </w:r>
            <w:r>
              <w:t>dargelegt werden</w:t>
            </w:r>
            <w:r w:rsidRPr="00AF5E8C">
              <w:t>:</w:t>
            </w:r>
          </w:p>
          <w:p w:rsidR="00AF5E8C" w:rsidRPr="00AF5E8C" w:rsidRDefault="00AF5E8C" w:rsidP="005D27C1">
            <w:pPr>
              <w:pStyle w:val="TabelleStrich"/>
              <w:spacing w:line="340" w:lineRule="exact"/>
            </w:pPr>
            <w:r w:rsidRPr="00AF5E8C">
              <w:t>Täter könnten gewarnt und abgeschreckt werden (z. B. durch Warnschussarrest)</w:t>
            </w:r>
          </w:p>
          <w:p w:rsidR="00AF5E8C" w:rsidRPr="00AF5E8C" w:rsidRDefault="00AF5E8C" w:rsidP="005D27C1">
            <w:pPr>
              <w:pStyle w:val="TabelleStrich"/>
              <w:spacing w:line="340" w:lineRule="exact"/>
            </w:pPr>
            <w:r w:rsidRPr="00AF5E8C">
              <w:t>Opfer erhielten mehr Gerechtigkeit</w:t>
            </w:r>
          </w:p>
          <w:p w:rsidR="00AF5E8C" w:rsidRPr="00AF5E8C" w:rsidRDefault="00AF5E8C" w:rsidP="005D27C1">
            <w:pPr>
              <w:pStyle w:val="TabelleStrich"/>
              <w:spacing w:line="340" w:lineRule="exact"/>
            </w:pPr>
            <w:r w:rsidRPr="00AF5E8C">
              <w:t>jugendliche Straftäter müssen Konsequenzen ihrer Tat spüren</w:t>
            </w:r>
          </w:p>
          <w:p w:rsidR="00AF5E8C" w:rsidRPr="00AF5E8C" w:rsidRDefault="00AF5E8C" w:rsidP="005D27C1">
            <w:pPr>
              <w:pStyle w:val="TabelleStrich"/>
              <w:spacing w:line="340" w:lineRule="exact"/>
            </w:pPr>
            <w:r w:rsidRPr="00AF5E8C">
              <w:t>viele Straftäter erkennen erst durch harte Strafen, dass ihre Taten falsch waren, denn harte Strafen tun weh</w:t>
            </w:r>
          </w:p>
          <w:p w:rsidR="00AF5E8C" w:rsidRPr="00AF5E8C" w:rsidRDefault="00AF5E8C" w:rsidP="005D27C1">
            <w:pPr>
              <w:pStyle w:val="TabelleStrich"/>
              <w:spacing w:line="340" w:lineRule="exact"/>
            </w:pPr>
            <w:r w:rsidRPr="00AF5E8C">
              <w:t>erzieherische Maßnahmen (z. B. Betreuung, soziales Training) hilft bei vielen Jugendlichen nicht, weil sie die Maßnahmen nicht ernst nehmen (gilt v. a. für Intensivtäter)</w:t>
            </w:r>
          </w:p>
          <w:p w:rsidR="00AF5E8C" w:rsidRPr="00AF5E8C" w:rsidRDefault="00AF5E8C" w:rsidP="005D27C1">
            <w:pPr>
              <w:pStyle w:val="TabelleStrich"/>
              <w:numPr>
                <w:ilvl w:val="0"/>
                <w:numId w:val="0"/>
              </w:numPr>
              <w:spacing w:line="340" w:lineRule="exact"/>
              <w:ind w:left="357"/>
            </w:pPr>
          </w:p>
          <w:p w:rsidR="00AF5E8C" w:rsidRPr="00AF5E8C" w:rsidRDefault="00AF5E8C" w:rsidP="005D27C1">
            <w:pPr>
              <w:pStyle w:val="TabelleStrich"/>
              <w:numPr>
                <w:ilvl w:val="0"/>
                <w:numId w:val="0"/>
              </w:numPr>
              <w:spacing w:line="340" w:lineRule="exact"/>
              <w:ind w:left="357" w:hanging="357"/>
            </w:pPr>
            <w:r w:rsidRPr="00AF5E8C">
              <w:t xml:space="preserve">Folgende Kontra-Argumente könnten </w:t>
            </w:r>
            <w:r>
              <w:t>dargelegt werden</w:t>
            </w:r>
            <w:r w:rsidRPr="00AF5E8C">
              <w:t>:</w:t>
            </w:r>
          </w:p>
          <w:p w:rsidR="00AF5E8C" w:rsidRPr="00AF5E8C" w:rsidRDefault="00AF5E8C" w:rsidP="005D27C1">
            <w:pPr>
              <w:pStyle w:val="TabelleStrich"/>
              <w:spacing w:line="340" w:lineRule="exact"/>
            </w:pPr>
            <w:r w:rsidRPr="00AF5E8C">
              <w:t>Jugendliche könnten im Gefängnis weiter kriminalisiert werden (siehe hohe Rückfallquote von ca. 60%)</w:t>
            </w:r>
          </w:p>
          <w:p w:rsidR="00AF5E8C" w:rsidRPr="00AF5E8C" w:rsidRDefault="00AF5E8C" w:rsidP="005D27C1">
            <w:pPr>
              <w:pStyle w:val="TabelleStrich"/>
              <w:spacing w:line="340" w:lineRule="exact"/>
            </w:pPr>
            <w:r w:rsidRPr="00AF5E8C">
              <w:t>soziale Ursachen werden dadurch nicht beseitigt, denn häufig ist mangelhafte Sozialisation der Grund für Straftaten</w:t>
            </w:r>
          </w:p>
          <w:p w:rsidR="00AF5E8C" w:rsidRPr="00AF5E8C" w:rsidRDefault="00AF5E8C" w:rsidP="005D27C1">
            <w:pPr>
              <w:pStyle w:val="TabelleStrich"/>
              <w:spacing w:line="340" w:lineRule="exact"/>
            </w:pPr>
            <w:r w:rsidRPr="00AF5E8C">
              <w:t>Ziel sollte Eingliederung der Jugendlichen in die Gesellschaft sein, nicht deren Ausschluss</w:t>
            </w:r>
          </w:p>
          <w:p w:rsidR="00AF5E8C" w:rsidRPr="00AF5E8C" w:rsidRDefault="00AF5E8C" w:rsidP="005D27C1">
            <w:pPr>
              <w:pStyle w:val="TabelleStrich"/>
              <w:spacing w:line="340" w:lineRule="exact"/>
            </w:pPr>
            <w:r w:rsidRPr="00AF5E8C">
              <w:t xml:space="preserve">im Jugendstrafrecht sollte Erziehungsgedanke weiterhin im Vordergrund stehen, weshalb erzieherische Maßnahmen stärker genutzt werden sollten (z. B. </w:t>
            </w:r>
            <w:proofErr w:type="spellStart"/>
            <w:r w:rsidRPr="00AF5E8C">
              <w:t>Streetworking</w:t>
            </w:r>
            <w:proofErr w:type="spellEnd"/>
            <w:r w:rsidRPr="00AF5E8C">
              <w:t>, Täter-Opfer-Ausgleich, verstärkte Präventionsarbeit))</w:t>
            </w:r>
          </w:p>
          <w:p w:rsidR="00AF5E8C" w:rsidRPr="00AF5E8C" w:rsidRDefault="00AF5E8C" w:rsidP="005D27C1">
            <w:pPr>
              <w:pStyle w:val="TabelleStrich"/>
              <w:spacing w:line="340" w:lineRule="exact"/>
              <w:rPr>
                <w:szCs w:val="22"/>
              </w:rPr>
            </w:pPr>
            <w:r w:rsidRPr="00AF5E8C">
              <w:t>laut Langzeitstudie ist Jugendkriminalität ein alterstypisches Phänomen, das sich „auswächst“ (Ausnahme: Intensivtäter)</w:t>
            </w:r>
          </w:p>
        </w:tc>
        <w:tc>
          <w:tcPr>
            <w:tcW w:w="115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rsidR="00AF5E8C" w:rsidRDefault="00AF5E8C" w:rsidP="005D27C1">
            <w:pPr>
              <w:spacing w:line="340" w:lineRule="exact"/>
              <w:jc w:val="center"/>
              <w:rPr>
                <w:szCs w:val="22"/>
              </w:rPr>
            </w:pPr>
          </w:p>
        </w:tc>
      </w:tr>
      <w:tr w:rsidR="00270AE4" w:rsidTr="007076F6">
        <w:tc>
          <w:tcPr>
            <w:tcW w:w="1160" w:type="dxa"/>
            <w:tcBorders>
              <w:top w:val="single" w:sz="4" w:space="0" w:color="000000"/>
              <w:left w:val="single" w:sz="4" w:space="0" w:color="000000"/>
              <w:bottom w:val="single" w:sz="4" w:space="0" w:color="auto"/>
            </w:tcBorders>
            <w:tcMar>
              <w:top w:w="85" w:type="dxa"/>
              <w:left w:w="108" w:type="dxa"/>
              <w:bottom w:w="85" w:type="dxa"/>
              <w:right w:w="108" w:type="dxa"/>
            </w:tcMar>
          </w:tcPr>
          <w:p w:rsidR="00270AE4" w:rsidRDefault="00270AE4" w:rsidP="005D27C1">
            <w:pPr>
              <w:pageBreakBefore/>
              <w:spacing w:line="340" w:lineRule="exact"/>
              <w:rPr>
                <w:bCs/>
                <w:szCs w:val="22"/>
              </w:rPr>
            </w:pPr>
            <w:r>
              <w:rPr>
                <w:bCs/>
                <w:szCs w:val="22"/>
              </w:rPr>
              <w:lastRenderedPageBreak/>
              <w:t>3</w:t>
            </w:r>
          </w:p>
        </w:tc>
        <w:tc>
          <w:tcPr>
            <w:tcW w:w="7535" w:type="dxa"/>
            <w:tcBorders>
              <w:top w:val="single" w:sz="4" w:space="0" w:color="000000"/>
              <w:left w:val="single" w:sz="4" w:space="0" w:color="000000"/>
              <w:bottom w:val="single" w:sz="4" w:space="0" w:color="000000"/>
            </w:tcBorders>
            <w:tcMar>
              <w:top w:w="85" w:type="dxa"/>
              <w:left w:w="108" w:type="dxa"/>
              <w:bottom w:w="85" w:type="dxa"/>
              <w:right w:w="108" w:type="dxa"/>
            </w:tcMar>
          </w:tcPr>
          <w:p w:rsidR="00270AE4" w:rsidRDefault="00270AE4" w:rsidP="005D27C1">
            <w:pPr>
              <w:pageBreakBefore/>
              <w:spacing w:line="340" w:lineRule="exact"/>
              <w:rPr>
                <w:szCs w:val="22"/>
              </w:rPr>
            </w:pPr>
            <w:r>
              <w:rPr>
                <w:szCs w:val="22"/>
              </w:rPr>
              <w:t>Die Schülerinnen und Schüler können</w:t>
            </w:r>
          </w:p>
          <w:p w:rsidR="00270AE4" w:rsidRDefault="00270AE4" w:rsidP="005D27C1">
            <w:pPr>
              <w:pStyle w:val="TabelleStrich"/>
              <w:pageBreakBefore/>
              <w:spacing w:line="340" w:lineRule="exact"/>
            </w:pPr>
            <w:r>
              <w:t>sich nach dem Streitgespräch erneut für einen Standpunkt zur These entscheiden und die beiden Abstimmungsergebnisse miteinander vergleichen.</w:t>
            </w:r>
          </w:p>
        </w:tc>
        <w:tc>
          <w:tcPr>
            <w:tcW w:w="115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rsidR="00270AE4" w:rsidRDefault="00270AE4" w:rsidP="005D27C1">
            <w:pPr>
              <w:pageBreakBefore/>
              <w:spacing w:line="340" w:lineRule="exact"/>
              <w:jc w:val="center"/>
              <w:rPr>
                <w:szCs w:val="22"/>
              </w:rPr>
            </w:pPr>
            <w:r>
              <w:rPr>
                <w:szCs w:val="22"/>
              </w:rPr>
              <w:t>I</w:t>
            </w:r>
          </w:p>
        </w:tc>
      </w:tr>
      <w:tr w:rsidR="009D6CAE" w:rsidTr="005D27C1">
        <w:tc>
          <w:tcPr>
            <w:tcW w:w="1160" w:type="dxa"/>
            <w:tcBorders>
              <w:top w:val="single" w:sz="4" w:space="0" w:color="auto"/>
              <w:left w:val="single" w:sz="4" w:space="0" w:color="000000"/>
              <w:bottom w:val="single" w:sz="4" w:space="0" w:color="auto"/>
            </w:tcBorders>
            <w:tcMar>
              <w:top w:w="85" w:type="dxa"/>
              <w:left w:w="108" w:type="dxa"/>
              <w:bottom w:w="85" w:type="dxa"/>
              <w:right w:w="108" w:type="dxa"/>
            </w:tcMar>
          </w:tcPr>
          <w:p w:rsidR="009D6CAE" w:rsidRDefault="007E167B" w:rsidP="005D27C1">
            <w:pPr>
              <w:spacing w:line="340" w:lineRule="exact"/>
              <w:rPr>
                <w:bCs/>
                <w:szCs w:val="22"/>
              </w:rPr>
            </w:pPr>
            <w:r>
              <w:rPr>
                <w:bCs/>
                <w:szCs w:val="22"/>
              </w:rPr>
              <w:t>4</w:t>
            </w:r>
          </w:p>
        </w:tc>
        <w:tc>
          <w:tcPr>
            <w:tcW w:w="7535" w:type="dxa"/>
            <w:tcBorders>
              <w:left w:val="single" w:sz="4" w:space="0" w:color="000000"/>
              <w:bottom w:val="single" w:sz="4" w:space="0" w:color="auto"/>
            </w:tcBorders>
            <w:tcMar>
              <w:top w:w="85" w:type="dxa"/>
              <w:left w:w="108" w:type="dxa"/>
              <w:bottom w:w="85" w:type="dxa"/>
              <w:right w:w="108" w:type="dxa"/>
            </w:tcMar>
          </w:tcPr>
          <w:p w:rsidR="009D6CAE" w:rsidRDefault="007E167B" w:rsidP="005D27C1">
            <w:pPr>
              <w:spacing w:line="340" w:lineRule="exact"/>
              <w:rPr>
                <w:szCs w:val="22"/>
              </w:rPr>
            </w:pPr>
            <w:r>
              <w:rPr>
                <w:szCs w:val="22"/>
              </w:rPr>
              <w:t>Die Schülerinnen und Schüler können</w:t>
            </w:r>
          </w:p>
          <w:p w:rsidR="009D6CAE" w:rsidRDefault="007E167B" w:rsidP="005D27C1">
            <w:pPr>
              <w:pStyle w:val="TabelleStrich"/>
              <w:spacing w:line="340" w:lineRule="exact"/>
            </w:pPr>
            <w:r>
              <w:t>begründen, ob sich ihre Meinung aufgrund des Streitgesprächs geändert hat oder nicht;</w:t>
            </w:r>
          </w:p>
          <w:p w:rsidR="009D6CAE" w:rsidRDefault="007E167B" w:rsidP="005D27C1">
            <w:pPr>
              <w:pStyle w:val="TabelleStrich"/>
              <w:spacing w:line="340" w:lineRule="exact"/>
            </w:pPr>
            <w:r>
              <w:t>dabei erklären, welche Argumente sie zum Verändern/Beibehalten der eigenen Position bewogen haben</w:t>
            </w:r>
            <w:r w:rsidR="006A6335">
              <w:t>;</w:t>
            </w:r>
          </w:p>
        </w:tc>
        <w:tc>
          <w:tcPr>
            <w:tcW w:w="1159" w:type="dxa"/>
            <w:tcBorders>
              <w:left w:val="single" w:sz="4" w:space="0" w:color="000000"/>
              <w:bottom w:val="single" w:sz="4" w:space="0" w:color="auto"/>
              <w:right w:val="single" w:sz="4" w:space="0" w:color="000000"/>
            </w:tcBorders>
            <w:tcMar>
              <w:top w:w="85" w:type="dxa"/>
              <w:left w:w="108" w:type="dxa"/>
              <w:bottom w:w="85" w:type="dxa"/>
              <w:right w:w="108" w:type="dxa"/>
            </w:tcMar>
          </w:tcPr>
          <w:p w:rsidR="009D6CAE" w:rsidRDefault="007E167B" w:rsidP="005D27C1">
            <w:pPr>
              <w:spacing w:line="340" w:lineRule="exact"/>
              <w:jc w:val="center"/>
              <w:rPr>
                <w:szCs w:val="22"/>
              </w:rPr>
            </w:pPr>
            <w:r>
              <w:rPr>
                <w:szCs w:val="22"/>
              </w:rPr>
              <w:t>III</w:t>
            </w:r>
          </w:p>
        </w:tc>
      </w:tr>
    </w:tbl>
    <w:p w:rsidR="009D6CAE" w:rsidRDefault="009D6CAE">
      <w:pPr>
        <w:rPr>
          <w:szCs w:val="22"/>
        </w:rPr>
      </w:pPr>
    </w:p>
    <w:p w:rsidR="009D6CAE" w:rsidRDefault="009D6CAE">
      <w:pPr>
        <w:jc w:val="both"/>
        <w:rPr>
          <w:rFonts w:eastAsia="Times New Roman" w:cs="Times New Roman"/>
          <w:szCs w:val="22"/>
          <w:shd w:val="clear" w:color="auto" w:fill="FFFFFF"/>
          <w:lang w:eastAsia="de-DE"/>
        </w:rPr>
      </w:pPr>
    </w:p>
    <w:sectPr w:rsidR="009D6CAE" w:rsidSect="00CC5B0B">
      <w:type w:val="continuous"/>
      <w:pgSz w:w="11906" w:h="16838" w:code="9"/>
      <w:pgMar w:top="1588" w:right="1134" w:bottom="1247" w:left="1134" w:header="964"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0B6" w:rsidRDefault="007E167B">
      <w:pPr>
        <w:spacing w:line="240" w:lineRule="auto"/>
      </w:pPr>
      <w:r>
        <w:separator/>
      </w:r>
    </w:p>
  </w:endnote>
  <w:endnote w:type="continuationSeparator" w:id="0">
    <w:p w:rsidR="008330B6" w:rsidRDefault="007E16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ymbol">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Arial">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423228"/>
      <w:docPartObj>
        <w:docPartGallery w:val="Page Numbers (Bottom of Page)"/>
        <w:docPartUnique/>
      </w:docPartObj>
    </w:sdtPr>
    <w:sdtEndPr/>
    <w:sdtContent>
      <w:p w:rsidR="00AF5E8C" w:rsidRDefault="002270A5" w:rsidP="00AF5E8C">
        <w:pPr>
          <w:pStyle w:val="Fuzeile"/>
          <w:pBdr>
            <w:top w:val="single" w:sz="4" w:space="4" w:color="auto"/>
          </w:pBdr>
          <w:tabs>
            <w:tab w:val="clear" w:pos="4536"/>
            <w:tab w:val="center" w:pos="4820"/>
            <w:tab w:val="right" w:pos="8280"/>
          </w:tabs>
          <w:spacing w:line="240" w:lineRule="auto"/>
          <w:jc w:val="center"/>
          <w:rPr>
            <w:sz w:val="18"/>
            <w:szCs w:val="18"/>
          </w:rPr>
        </w:pPr>
        <w:r>
          <w:rPr>
            <w:szCs w:val="22"/>
            <w:lang w:eastAsia="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1" type="#_x0000_t172" style="position:absolute;left:0;text-align:left;margin-left:56.05pt;margin-top:-444.25pt;width:338.85pt;height:194.4pt;rotation:-932592fd;z-index:-251656704;mso-wrap-edited:f;mso-position-horizontal-relative:text;mso-position-vertical-relative:text" adj="15429" fillcolor="silver" stroked="f">
              <v:fill opacity=".5"/>
              <v:shadow color="#868686"/>
              <v:textpath style="font-family:&quot;Arial Black&quot;;v-text-kern:t" trim="t" fitpath="t" string="ERPROBUNG"/>
            </v:shape>
          </w:pict>
        </w:r>
        <w:r w:rsidR="00AF5E8C">
          <w:rPr>
            <w:sz w:val="18"/>
            <w:szCs w:val="18"/>
          </w:rPr>
          <w:t xml:space="preserve">Quelle: Bildungsserver Sachsen-Anhalt (http://www.bildung-lsa.de) | Lizenz: Creative </w:t>
        </w:r>
        <w:proofErr w:type="spellStart"/>
        <w:r w:rsidR="00AF5E8C">
          <w:rPr>
            <w:sz w:val="18"/>
            <w:szCs w:val="18"/>
          </w:rPr>
          <w:t>Commons</w:t>
        </w:r>
        <w:proofErr w:type="spellEnd"/>
        <w:r w:rsidR="00AF5E8C">
          <w:rPr>
            <w:sz w:val="18"/>
            <w:szCs w:val="18"/>
          </w:rPr>
          <w:t xml:space="preserve"> (CC BY-SA 3.0)</w:t>
        </w:r>
      </w:p>
      <w:p w:rsidR="00AF5E8C" w:rsidRPr="00AF5E8C" w:rsidRDefault="002270A5" w:rsidP="00AF5E8C">
        <w:pPr>
          <w:pStyle w:val="Fuzeile"/>
          <w:pBdr>
            <w:top w:val="single" w:sz="4" w:space="4" w:color="auto"/>
          </w:pBdr>
          <w:tabs>
            <w:tab w:val="clear" w:pos="4536"/>
            <w:tab w:val="center" w:pos="4820"/>
            <w:tab w:val="right" w:pos="8280"/>
          </w:tabs>
          <w:spacing w:line="240" w:lineRule="auto"/>
          <w:jc w:val="center"/>
          <w:rPr>
            <w:sz w:val="18"/>
            <w:szCs w:val="18"/>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52833"/>
      <w:docPartObj>
        <w:docPartGallery w:val="Page Numbers (Bottom of Page)"/>
        <w:docPartUnique/>
      </w:docPartObj>
    </w:sdtPr>
    <w:sdtEndPr/>
    <w:sdtContent>
      <w:p w:rsidR="002F48CA" w:rsidRDefault="002270A5" w:rsidP="00AF5E8C">
        <w:pPr>
          <w:pStyle w:val="Fuzeile"/>
          <w:pBdr>
            <w:top w:val="single" w:sz="4" w:space="4" w:color="auto"/>
          </w:pBdr>
          <w:tabs>
            <w:tab w:val="clear" w:pos="4536"/>
            <w:tab w:val="center" w:pos="4820"/>
            <w:tab w:val="right" w:pos="8280"/>
          </w:tabs>
          <w:spacing w:before="120" w:line="240" w:lineRule="auto"/>
          <w:jc w:val="center"/>
        </w:pPr>
        <w:sdt>
          <w:sdtPr>
            <w:id w:val="-2003881945"/>
            <w:docPartObj>
              <w:docPartGallery w:val="Page Numbers (Bottom of Page)"/>
              <w:docPartUnique/>
            </w:docPartObj>
          </w:sdtPr>
          <w:sdtEndPr/>
          <w:sdtContent>
            <w:r>
              <w:rPr>
                <w:lang w:eastAsia="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left:0;text-align:left;margin-left:56.05pt;margin-top:-444.25pt;width:338.85pt;height:194.4pt;rotation:-932592fd;z-index:-251658752;mso-wrap-edited:f;mso-position-horizontal-relative:text;mso-position-vertical-relative:text" adj="15429" fillcolor="silver" stroked="f">
                  <v:fill opacity=".5"/>
                  <v:shadow color="#868686"/>
                  <v:textpath style="font-family:&quot;Arial Black&quot;;v-text-kern:t" trim="t" fitpath="t" string="ERPROBUNG"/>
                </v:shape>
              </w:pict>
            </w:r>
          </w:sdtContent>
        </w:sdt>
        <w:r w:rsidR="002F48CA">
          <w:rPr>
            <w:sz w:val="18"/>
            <w:szCs w:val="18"/>
          </w:rPr>
          <w:t xml:space="preserve">Quelle: Bildungsserver Sachsen-Anhalt (http://www.bildung-lsa.de) | Lizenz: Creative </w:t>
        </w:r>
        <w:proofErr w:type="spellStart"/>
        <w:r w:rsidR="002F48CA">
          <w:rPr>
            <w:sz w:val="18"/>
            <w:szCs w:val="18"/>
          </w:rPr>
          <w:t>Commons</w:t>
        </w:r>
        <w:proofErr w:type="spellEnd"/>
        <w:r w:rsidR="002F48CA">
          <w:rPr>
            <w:sz w:val="18"/>
            <w:szCs w:val="18"/>
          </w:rPr>
          <w:t xml:space="preserve"> (CC BY-SA 3.0)</w:t>
        </w:r>
      </w:p>
      <w:p w:rsidR="002F48CA" w:rsidRDefault="002F48CA" w:rsidP="00AF5E8C">
        <w:pPr>
          <w:pStyle w:val="Fuzeile"/>
          <w:spacing w:line="240" w:lineRule="auto"/>
        </w:pPr>
        <w:r>
          <w:tab/>
        </w:r>
        <w:r>
          <w:fldChar w:fldCharType="begin"/>
        </w:r>
        <w:r>
          <w:instrText>PAGE   \* MERGEFORMAT</w:instrText>
        </w:r>
        <w:r>
          <w:fldChar w:fldCharType="separate"/>
        </w:r>
        <w:r w:rsidR="002270A5">
          <w:rPr>
            <w:noProof/>
          </w:rPr>
          <w:t>15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0B6" w:rsidRDefault="007E167B">
      <w:pPr>
        <w:spacing w:line="240" w:lineRule="auto"/>
      </w:pPr>
      <w:r>
        <w:rPr>
          <w:color w:val="000000"/>
        </w:rPr>
        <w:separator/>
      </w:r>
    </w:p>
  </w:footnote>
  <w:footnote w:type="continuationSeparator" w:id="0">
    <w:p w:rsidR="008330B6" w:rsidRDefault="007E167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BD14579_"/>
      </v:shape>
    </w:pict>
  </w:numPicBullet>
  <w:numPicBullet w:numPicBulletId="1">
    <w:pict>
      <v:shape id="_x0000_i1027" type="#_x0000_t75" style="width:11.2pt;height:11.2pt" o:bullet="t">
        <v:imagedata r:id="rId2" o:title="BD14866_"/>
      </v:shape>
    </w:pict>
  </w:numPicBullet>
  <w:abstractNum w:abstractNumId="0">
    <w:nsid w:val="01AC458C"/>
    <w:multiLevelType w:val="multilevel"/>
    <w:tmpl w:val="A314E1FE"/>
    <w:styleLink w:val="WW8Num4"/>
    <w:lvl w:ilvl="0">
      <w:numFmt w:val="bullet"/>
      <w:lvlText w:val="-"/>
      <w:lvlJc w:val="left"/>
      <w:rPr>
        <w:rFonts w:ascii="Arial" w:hAnsi="Arial" w:cs="Arial"/>
        <w:b w:val="0"/>
        <w:i w:val="0"/>
        <w:caps w:val="0"/>
        <w:smallCaps w:val="0"/>
        <w:strike w:val="0"/>
        <w:dstrike w:val="0"/>
        <w:outline w:val="0"/>
        <w:vanish w:val="0"/>
        <w:color w:val="000000"/>
        <w:position w:val="0"/>
        <w:sz w:val="22"/>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4101648"/>
    <w:multiLevelType w:val="multilevel"/>
    <w:tmpl w:val="1E1EDE1E"/>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041A0049"/>
    <w:multiLevelType w:val="multilevel"/>
    <w:tmpl w:val="236A0BAA"/>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4">
    <w:nsid w:val="119529A1"/>
    <w:multiLevelType w:val="multilevel"/>
    <w:tmpl w:val="8B0485FE"/>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24021CB2"/>
    <w:multiLevelType w:val="multilevel"/>
    <w:tmpl w:val="3700731A"/>
    <w:styleLink w:val="WW8Num2"/>
    <w:lvl w:ilvl="0">
      <w:numFmt w:val="bullet"/>
      <w:lvlText w:val="–"/>
      <w:lvlJc w:val="left"/>
      <w:rPr>
        <w:rFonts w:ascii="Arial" w:eastAsia="Times New Roman" w:hAnsi="Arial" w:cs="Arial"/>
      </w:rPr>
    </w:lvl>
    <w:lvl w:ilvl="1">
      <w:numFmt w:val="bullet"/>
      <w:lvlText w:val="-"/>
      <w:lvlJc w:val="left"/>
      <w:rPr>
        <w:rFonts w:ascii="Arial" w:hAnsi="Arial"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309461C7"/>
    <w:multiLevelType w:val="hybridMultilevel"/>
    <w:tmpl w:val="6DCEE808"/>
    <w:lvl w:ilvl="0" w:tplc="3EDA9AC2">
      <w:start w:val="1"/>
      <w:numFmt w:val="bullet"/>
      <w:pStyle w:val="AufzhlungStrich"/>
      <w:lvlText w:val=""/>
      <w:lvlJc w:val="left"/>
      <w:pPr>
        <w:ind w:left="720" w:hanging="360"/>
      </w:pPr>
      <w:rPr>
        <w:rFonts w:ascii="Symbol" w:hAnsi="Symbol" w:hint="default"/>
      </w:rPr>
    </w:lvl>
    <w:lvl w:ilvl="1" w:tplc="87763ABC">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0E15EAB"/>
    <w:multiLevelType w:val="hybridMultilevel"/>
    <w:tmpl w:val="FC1E8E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6B32559"/>
    <w:multiLevelType w:val="hybridMultilevel"/>
    <w:tmpl w:val="FE84A206"/>
    <w:lvl w:ilvl="0" w:tplc="407E9FC4">
      <w:start w:val="1"/>
      <w:numFmt w:val="bullet"/>
      <w:lvlText w:val=""/>
      <w:lvlPicBulletId w:val="1"/>
      <w:lvlJc w:val="left"/>
      <w:pPr>
        <w:ind w:left="1627" w:hanging="360"/>
      </w:pPr>
      <w:rPr>
        <w:rFonts w:ascii="Symbol" w:hAnsi="Symbol" w:hint="default"/>
        <w:color w:val="auto"/>
      </w:rPr>
    </w:lvl>
    <w:lvl w:ilvl="1" w:tplc="04070003" w:tentative="1">
      <w:start w:val="1"/>
      <w:numFmt w:val="bullet"/>
      <w:lvlText w:val="o"/>
      <w:lvlJc w:val="left"/>
      <w:pPr>
        <w:ind w:left="2347" w:hanging="360"/>
      </w:pPr>
      <w:rPr>
        <w:rFonts w:ascii="Courier New" w:hAnsi="Courier New" w:cs="Courier New" w:hint="default"/>
      </w:rPr>
    </w:lvl>
    <w:lvl w:ilvl="2" w:tplc="04070005" w:tentative="1">
      <w:start w:val="1"/>
      <w:numFmt w:val="bullet"/>
      <w:lvlText w:val=""/>
      <w:lvlJc w:val="left"/>
      <w:pPr>
        <w:ind w:left="3067" w:hanging="360"/>
      </w:pPr>
      <w:rPr>
        <w:rFonts w:ascii="Wingdings" w:hAnsi="Wingdings" w:hint="default"/>
      </w:rPr>
    </w:lvl>
    <w:lvl w:ilvl="3" w:tplc="04070001" w:tentative="1">
      <w:start w:val="1"/>
      <w:numFmt w:val="bullet"/>
      <w:lvlText w:val=""/>
      <w:lvlJc w:val="left"/>
      <w:pPr>
        <w:ind w:left="3787" w:hanging="360"/>
      </w:pPr>
      <w:rPr>
        <w:rFonts w:ascii="Symbol" w:hAnsi="Symbol" w:hint="default"/>
      </w:rPr>
    </w:lvl>
    <w:lvl w:ilvl="4" w:tplc="04070003" w:tentative="1">
      <w:start w:val="1"/>
      <w:numFmt w:val="bullet"/>
      <w:lvlText w:val="o"/>
      <w:lvlJc w:val="left"/>
      <w:pPr>
        <w:ind w:left="4507" w:hanging="360"/>
      </w:pPr>
      <w:rPr>
        <w:rFonts w:ascii="Courier New" w:hAnsi="Courier New" w:cs="Courier New" w:hint="default"/>
      </w:rPr>
    </w:lvl>
    <w:lvl w:ilvl="5" w:tplc="04070005" w:tentative="1">
      <w:start w:val="1"/>
      <w:numFmt w:val="bullet"/>
      <w:lvlText w:val=""/>
      <w:lvlJc w:val="left"/>
      <w:pPr>
        <w:ind w:left="5227" w:hanging="360"/>
      </w:pPr>
      <w:rPr>
        <w:rFonts w:ascii="Wingdings" w:hAnsi="Wingdings" w:hint="default"/>
      </w:rPr>
    </w:lvl>
    <w:lvl w:ilvl="6" w:tplc="04070001" w:tentative="1">
      <w:start w:val="1"/>
      <w:numFmt w:val="bullet"/>
      <w:lvlText w:val=""/>
      <w:lvlJc w:val="left"/>
      <w:pPr>
        <w:ind w:left="5947" w:hanging="360"/>
      </w:pPr>
      <w:rPr>
        <w:rFonts w:ascii="Symbol" w:hAnsi="Symbol" w:hint="default"/>
      </w:rPr>
    </w:lvl>
    <w:lvl w:ilvl="7" w:tplc="04070003" w:tentative="1">
      <w:start w:val="1"/>
      <w:numFmt w:val="bullet"/>
      <w:lvlText w:val="o"/>
      <w:lvlJc w:val="left"/>
      <w:pPr>
        <w:ind w:left="6667" w:hanging="360"/>
      </w:pPr>
      <w:rPr>
        <w:rFonts w:ascii="Courier New" w:hAnsi="Courier New" w:cs="Courier New" w:hint="default"/>
      </w:rPr>
    </w:lvl>
    <w:lvl w:ilvl="8" w:tplc="04070005" w:tentative="1">
      <w:start w:val="1"/>
      <w:numFmt w:val="bullet"/>
      <w:lvlText w:val=""/>
      <w:lvlJc w:val="left"/>
      <w:pPr>
        <w:ind w:left="7387" w:hanging="360"/>
      </w:pPr>
      <w:rPr>
        <w:rFonts w:ascii="Wingdings" w:hAnsi="Wingdings" w:hint="default"/>
      </w:rPr>
    </w:lvl>
  </w:abstractNum>
  <w:abstractNum w:abstractNumId="9">
    <w:nsid w:val="3B7C3F8C"/>
    <w:multiLevelType w:val="hybridMultilevel"/>
    <w:tmpl w:val="508CA1E8"/>
    <w:lvl w:ilvl="0" w:tplc="04070001">
      <w:start w:val="1"/>
      <w:numFmt w:val="bullet"/>
      <w:lvlText w:val=""/>
      <w:lvlJc w:val="left"/>
      <w:pPr>
        <w:ind w:left="1627" w:hanging="360"/>
      </w:pPr>
      <w:rPr>
        <w:rFonts w:ascii="Symbol" w:hAnsi="Symbol" w:hint="default"/>
      </w:rPr>
    </w:lvl>
    <w:lvl w:ilvl="1" w:tplc="04070003" w:tentative="1">
      <w:start w:val="1"/>
      <w:numFmt w:val="bullet"/>
      <w:lvlText w:val="o"/>
      <w:lvlJc w:val="left"/>
      <w:pPr>
        <w:ind w:left="2347" w:hanging="360"/>
      </w:pPr>
      <w:rPr>
        <w:rFonts w:ascii="Courier New" w:hAnsi="Courier New" w:cs="Courier New" w:hint="default"/>
      </w:rPr>
    </w:lvl>
    <w:lvl w:ilvl="2" w:tplc="04070005" w:tentative="1">
      <w:start w:val="1"/>
      <w:numFmt w:val="bullet"/>
      <w:lvlText w:val=""/>
      <w:lvlJc w:val="left"/>
      <w:pPr>
        <w:ind w:left="3067" w:hanging="360"/>
      </w:pPr>
      <w:rPr>
        <w:rFonts w:ascii="Wingdings" w:hAnsi="Wingdings" w:hint="default"/>
      </w:rPr>
    </w:lvl>
    <w:lvl w:ilvl="3" w:tplc="04070001" w:tentative="1">
      <w:start w:val="1"/>
      <w:numFmt w:val="bullet"/>
      <w:lvlText w:val=""/>
      <w:lvlJc w:val="left"/>
      <w:pPr>
        <w:ind w:left="3787" w:hanging="360"/>
      </w:pPr>
      <w:rPr>
        <w:rFonts w:ascii="Symbol" w:hAnsi="Symbol" w:hint="default"/>
      </w:rPr>
    </w:lvl>
    <w:lvl w:ilvl="4" w:tplc="04070003" w:tentative="1">
      <w:start w:val="1"/>
      <w:numFmt w:val="bullet"/>
      <w:lvlText w:val="o"/>
      <w:lvlJc w:val="left"/>
      <w:pPr>
        <w:ind w:left="4507" w:hanging="360"/>
      </w:pPr>
      <w:rPr>
        <w:rFonts w:ascii="Courier New" w:hAnsi="Courier New" w:cs="Courier New" w:hint="default"/>
      </w:rPr>
    </w:lvl>
    <w:lvl w:ilvl="5" w:tplc="04070005" w:tentative="1">
      <w:start w:val="1"/>
      <w:numFmt w:val="bullet"/>
      <w:lvlText w:val=""/>
      <w:lvlJc w:val="left"/>
      <w:pPr>
        <w:ind w:left="5227" w:hanging="360"/>
      </w:pPr>
      <w:rPr>
        <w:rFonts w:ascii="Wingdings" w:hAnsi="Wingdings" w:hint="default"/>
      </w:rPr>
    </w:lvl>
    <w:lvl w:ilvl="6" w:tplc="04070001" w:tentative="1">
      <w:start w:val="1"/>
      <w:numFmt w:val="bullet"/>
      <w:lvlText w:val=""/>
      <w:lvlJc w:val="left"/>
      <w:pPr>
        <w:ind w:left="5947" w:hanging="360"/>
      </w:pPr>
      <w:rPr>
        <w:rFonts w:ascii="Symbol" w:hAnsi="Symbol" w:hint="default"/>
      </w:rPr>
    </w:lvl>
    <w:lvl w:ilvl="7" w:tplc="04070003" w:tentative="1">
      <w:start w:val="1"/>
      <w:numFmt w:val="bullet"/>
      <w:lvlText w:val="o"/>
      <w:lvlJc w:val="left"/>
      <w:pPr>
        <w:ind w:left="6667" w:hanging="360"/>
      </w:pPr>
      <w:rPr>
        <w:rFonts w:ascii="Courier New" w:hAnsi="Courier New" w:cs="Courier New" w:hint="default"/>
      </w:rPr>
    </w:lvl>
    <w:lvl w:ilvl="8" w:tplc="04070005" w:tentative="1">
      <w:start w:val="1"/>
      <w:numFmt w:val="bullet"/>
      <w:lvlText w:val=""/>
      <w:lvlJc w:val="left"/>
      <w:pPr>
        <w:ind w:left="7387" w:hanging="360"/>
      </w:pPr>
      <w:rPr>
        <w:rFonts w:ascii="Wingdings" w:hAnsi="Wingdings" w:hint="default"/>
      </w:rPr>
    </w:lvl>
  </w:abstractNum>
  <w:abstractNum w:abstractNumId="10">
    <w:nsid w:val="3CFD64CB"/>
    <w:multiLevelType w:val="multilevel"/>
    <w:tmpl w:val="3C529EA6"/>
    <w:styleLink w:val="WW8Num7"/>
    <w:lvl w:ilvl="0">
      <w:numFmt w:val="bullet"/>
      <w:lvlText w:val="–"/>
      <w:lvlJc w:val="left"/>
      <w:rPr>
        <w:rFonts w:ascii="Arial" w:hAnsi="Arial" w:cs="Arial"/>
        <w:b w:val="0"/>
        <w:i w:val="0"/>
        <w:caps w:val="0"/>
        <w:smallCaps w:val="0"/>
        <w:strike w:val="0"/>
        <w:dstrike w:val="0"/>
        <w:outline w:val="0"/>
        <w:vanish w:val="0"/>
        <w:color w:val="000000"/>
        <w:position w:val="0"/>
        <w:sz w:val="22"/>
        <w:szCs w:val="22"/>
        <w:vertAlign w:val="baseline"/>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nsid w:val="3D12248F"/>
    <w:multiLevelType w:val="multilevel"/>
    <w:tmpl w:val="65C80EF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
    <w:nsid w:val="3E410C06"/>
    <w:multiLevelType w:val="multilevel"/>
    <w:tmpl w:val="D7DC916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71002EB"/>
    <w:multiLevelType w:val="hybridMultilevel"/>
    <w:tmpl w:val="30C423BC"/>
    <w:lvl w:ilvl="0" w:tplc="407E9FC4">
      <w:start w:val="1"/>
      <w:numFmt w:val="bullet"/>
      <w:lvlText w:val=""/>
      <w:lvlPicBulletId w:val="1"/>
      <w:lvlJc w:val="left"/>
      <w:pPr>
        <w:tabs>
          <w:tab w:val="num" w:pos="720"/>
        </w:tabs>
        <w:ind w:left="720" w:hanging="360"/>
      </w:pPr>
      <w:rPr>
        <w:rFonts w:ascii="Symbol" w:hAnsi="Symbol" w:hint="default"/>
        <w:color w:val="auto"/>
      </w:rPr>
    </w:lvl>
    <w:lvl w:ilvl="1" w:tplc="51F0B57C" w:tentative="1">
      <w:start w:val="1"/>
      <w:numFmt w:val="bullet"/>
      <w:lvlText w:val="•"/>
      <w:lvlJc w:val="left"/>
      <w:pPr>
        <w:tabs>
          <w:tab w:val="num" w:pos="1440"/>
        </w:tabs>
        <w:ind w:left="1440" w:hanging="360"/>
      </w:pPr>
      <w:rPr>
        <w:rFonts w:ascii="Times New Roman" w:hAnsi="Times New Roman" w:hint="default"/>
      </w:rPr>
    </w:lvl>
    <w:lvl w:ilvl="2" w:tplc="FFAC2B8A" w:tentative="1">
      <w:start w:val="1"/>
      <w:numFmt w:val="bullet"/>
      <w:lvlText w:val="•"/>
      <w:lvlJc w:val="left"/>
      <w:pPr>
        <w:tabs>
          <w:tab w:val="num" w:pos="2160"/>
        </w:tabs>
        <w:ind w:left="2160" w:hanging="360"/>
      </w:pPr>
      <w:rPr>
        <w:rFonts w:ascii="Times New Roman" w:hAnsi="Times New Roman" w:hint="default"/>
      </w:rPr>
    </w:lvl>
    <w:lvl w:ilvl="3" w:tplc="C05AE67C" w:tentative="1">
      <w:start w:val="1"/>
      <w:numFmt w:val="bullet"/>
      <w:lvlText w:val="•"/>
      <w:lvlJc w:val="left"/>
      <w:pPr>
        <w:tabs>
          <w:tab w:val="num" w:pos="2880"/>
        </w:tabs>
        <w:ind w:left="2880" w:hanging="360"/>
      </w:pPr>
      <w:rPr>
        <w:rFonts w:ascii="Times New Roman" w:hAnsi="Times New Roman" w:hint="default"/>
      </w:rPr>
    </w:lvl>
    <w:lvl w:ilvl="4" w:tplc="E326EC6C" w:tentative="1">
      <w:start w:val="1"/>
      <w:numFmt w:val="bullet"/>
      <w:lvlText w:val="•"/>
      <w:lvlJc w:val="left"/>
      <w:pPr>
        <w:tabs>
          <w:tab w:val="num" w:pos="3600"/>
        </w:tabs>
        <w:ind w:left="3600" w:hanging="360"/>
      </w:pPr>
      <w:rPr>
        <w:rFonts w:ascii="Times New Roman" w:hAnsi="Times New Roman" w:hint="default"/>
      </w:rPr>
    </w:lvl>
    <w:lvl w:ilvl="5" w:tplc="9072E334" w:tentative="1">
      <w:start w:val="1"/>
      <w:numFmt w:val="bullet"/>
      <w:lvlText w:val="•"/>
      <w:lvlJc w:val="left"/>
      <w:pPr>
        <w:tabs>
          <w:tab w:val="num" w:pos="4320"/>
        </w:tabs>
        <w:ind w:left="4320" w:hanging="360"/>
      </w:pPr>
      <w:rPr>
        <w:rFonts w:ascii="Times New Roman" w:hAnsi="Times New Roman" w:hint="default"/>
      </w:rPr>
    </w:lvl>
    <w:lvl w:ilvl="6" w:tplc="BCA8EF32" w:tentative="1">
      <w:start w:val="1"/>
      <w:numFmt w:val="bullet"/>
      <w:lvlText w:val="•"/>
      <w:lvlJc w:val="left"/>
      <w:pPr>
        <w:tabs>
          <w:tab w:val="num" w:pos="5040"/>
        </w:tabs>
        <w:ind w:left="5040" w:hanging="360"/>
      </w:pPr>
      <w:rPr>
        <w:rFonts w:ascii="Times New Roman" w:hAnsi="Times New Roman" w:hint="default"/>
      </w:rPr>
    </w:lvl>
    <w:lvl w:ilvl="7" w:tplc="FC3418AA" w:tentative="1">
      <w:start w:val="1"/>
      <w:numFmt w:val="bullet"/>
      <w:lvlText w:val="•"/>
      <w:lvlJc w:val="left"/>
      <w:pPr>
        <w:tabs>
          <w:tab w:val="num" w:pos="5760"/>
        </w:tabs>
        <w:ind w:left="5760" w:hanging="360"/>
      </w:pPr>
      <w:rPr>
        <w:rFonts w:ascii="Times New Roman" w:hAnsi="Times New Roman" w:hint="default"/>
      </w:rPr>
    </w:lvl>
    <w:lvl w:ilvl="8" w:tplc="866EB30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BE43F1A"/>
    <w:multiLevelType w:val="hybridMultilevel"/>
    <w:tmpl w:val="185CED02"/>
    <w:lvl w:ilvl="0" w:tplc="F5763718">
      <w:start w:val="1"/>
      <w:numFmt w:val="bullet"/>
      <w:lvlText w:val="•"/>
      <w:lvlJc w:val="left"/>
      <w:pPr>
        <w:tabs>
          <w:tab w:val="num" w:pos="720"/>
        </w:tabs>
        <w:ind w:left="720" w:hanging="360"/>
      </w:pPr>
      <w:rPr>
        <w:rFonts w:ascii="Times New Roman" w:hAnsi="Times New Roman" w:hint="default"/>
      </w:rPr>
    </w:lvl>
    <w:lvl w:ilvl="1" w:tplc="25688EC6" w:tentative="1">
      <w:start w:val="1"/>
      <w:numFmt w:val="bullet"/>
      <w:lvlText w:val="•"/>
      <w:lvlJc w:val="left"/>
      <w:pPr>
        <w:tabs>
          <w:tab w:val="num" w:pos="1440"/>
        </w:tabs>
        <w:ind w:left="1440" w:hanging="360"/>
      </w:pPr>
      <w:rPr>
        <w:rFonts w:ascii="Times New Roman" w:hAnsi="Times New Roman" w:hint="default"/>
      </w:rPr>
    </w:lvl>
    <w:lvl w:ilvl="2" w:tplc="AC02469C" w:tentative="1">
      <w:start w:val="1"/>
      <w:numFmt w:val="bullet"/>
      <w:lvlText w:val="•"/>
      <w:lvlJc w:val="left"/>
      <w:pPr>
        <w:tabs>
          <w:tab w:val="num" w:pos="2160"/>
        </w:tabs>
        <w:ind w:left="2160" w:hanging="360"/>
      </w:pPr>
      <w:rPr>
        <w:rFonts w:ascii="Times New Roman" w:hAnsi="Times New Roman" w:hint="default"/>
      </w:rPr>
    </w:lvl>
    <w:lvl w:ilvl="3" w:tplc="276484DE" w:tentative="1">
      <w:start w:val="1"/>
      <w:numFmt w:val="bullet"/>
      <w:lvlText w:val="•"/>
      <w:lvlJc w:val="left"/>
      <w:pPr>
        <w:tabs>
          <w:tab w:val="num" w:pos="2880"/>
        </w:tabs>
        <w:ind w:left="2880" w:hanging="360"/>
      </w:pPr>
      <w:rPr>
        <w:rFonts w:ascii="Times New Roman" w:hAnsi="Times New Roman" w:hint="default"/>
      </w:rPr>
    </w:lvl>
    <w:lvl w:ilvl="4" w:tplc="C2663520" w:tentative="1">
      <w:start w:val="1"/>
      <w:numFmt w:val="bullet"/>
      <w:lvlText w:val="•"/>
      <w:lvlJc w:val="left"/>
      <w:pPr>
        <w:tabs>
          <w:tab w:val="num" w:pos="3600"/>
        </w:tabs>
        <w:ind w:left="3600" w:hanging="360"/>
      </w:pPr>
      <w:rPr>
        <w:rFonts w:ascii="Times New Roman" w:hAnsi="Times New Roman" w:hint="default"/>
      </w:rPr>
    </w:lvl>
    <w:lvl w:ilvl="5" w:tplc="91E444EE" w:tentative="1">
      <w:start w:val="1"/>
      <w:numFmt w:val="bullet"/>
      <w:lvlText w:val="•"/>
      <w:lvlJc w:val="left"/>
      <w:pPr>
        <w:tabs>
          <w:tab w:val="num" w:pos="4320"/>
        </w:tabs>
        <w:ind w:left="4320" w:hanging="360"/>
      </w:pPr>
      <w:rPr>
        <w:rFonts w:ascii="Times New Roman" w:hAnsi="Times New Roman" w:hint="default"/>
      </w:rPr>
    </w:lvl>
    <w:lvl w:ilvl="6" w:tplc="C3BECCA8" w:tentative="1">
      <w:start w:val="1"/>
      <w:numFmt w:val="bullet"/>
      <w:lvlText w:val="•"/>
      <w:lvlJc w:val="left"/>
      <w:pPr>
        <w:tabs>
          <w:tab w:val="num" w:pos="5040"/>
        </w:tabs>
        <w:ind w:left="5040" w:hanging="360"/>
      </w:pPr>
      <w:rPr>
        <w:rFonts w:ascii="Times New Roman" w:hAnsi="Times New Roman" w:hint="default"/>
      </w:rPr>
    </w:lvl>
    <w:lvl w:ilvl="7" w:tplc="DE4A5798" w:tentative="1">
      <w:start w:val="1"/>
      <w:numFmt w:val="bullet"/>
      <w:lvlText w:val="•"/>
      <w:lvlJc w:val="left"/>
      <w:pPr>
        <w:tabs>
          <w:tab w:val="num" w:pos="5760"/>
        </w:tabs>
        <w:ind w:left="5760" w:hanging="360"/>
      </w:pPr>
      <w:rPr>
        <w:rFonts w:ascii="Times New Roman" w:hAnsi="Times New Roman" w:hint="default"/>
      </w:rPr>
    </w:lvl>
    <w:lvl w:ilvl="8" w:tplc="E33C18F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28B772D"/>
    <w:multiLevelType w:val="hybridMultilevel"/>
    <w:tmpl w:val="AA6EE0E2"/>
    <w:lvl w:ilvl="0" w:tplc="C88E6518">
      <w:start w:val="1"/>
      <w:numFmt w:val="bullet"/>
      <w:lvlText w:val="•"/>
      <w:lvlJc w:val="left"/>
      <w:pPr>
        <w:tabs>
          <w:tab w:val="num" w:pos="720"/>
        </w:tabs>
        <w:ind w:left="720" w:hanging="360"/>
      </w:pPr>
      <w:rPr>
        <w:rFonts w:ascii="Times New Roman" w:hAnsi="Times New Roman" w:hint="default"/>
      </w:rPr>
    </w:lvl>
    <w:lvl w:ilvl="1" w:tplc="B8A2ADB2" w:tentative="1">
      <w:start w:val="1"/>
      <w:numFmt w:val="bullet"/>
      <w:lvlText w:val="•"/>
      <w:lvlJc w:val="left"/>
      <w:pPr>
        <w:tabs>
          <w:tab w:val="num" w:pos="1440"/>
        </w:tabs>
        <w:ind w:left="1440" w:hanging="360"/>
      </w:pPr>
      <w:rPr>
        <w:rFonts w:ascii="Times New Roman" w:hAnsi="Times New Roman" w:hint="default"/>
      </w:rPr>
    </w:lvl>
    <w:lvl w:ilvl="2" w:tplc="F968ABEC" w:tentative="1">
      <w:start w:val="1"/>
      <w:numFmt w:val="bullet"/>
      <w:lvlText w:val="•"/>
      <w:lvlJc w:val="left"/>
      <w:pPr>
        <w:tabs>
          <w:tab w:val="num" w:pos="2160"/>
        </w:tabs>
        <w:ind w:left="2160" w:hanging="360"/>
      </w:pPr>
      <w:rPr>
        <w:rFonts w:ascii="Times New Roman" w:hAnsi="Times New Roman" w:hint="default"/>
      </w:rPr>
    </w:lvl>
    <w:lvl w:ilvl="3" w:tplc="2422985A" w:tentative="1">
      <w:start w:val="1"/>
      <w:numFmt w:val="bullet"/>
      <w:lvlText w:val="•"/>
      <w:lvlJc w:val="left"/>
      <w:pPr>
        <w:tabs>
          <w:tab w:val="num" w:pos="2880"/>
        </w:tabs>
        <w:ind w:left="2880" w:hanging="360"/>
      </w:pPr>
      <w:rPr>
        <w:rFonts w:ascii="Times New Roman" w:hAnsi="Times New Roman" w:hint="default"/>
      </w:rPr>
    </w:lvl>
    <w:lvl w:ilvl="4" w:tplc="38C2E132" w:tentative="1">
      <w:start w:val="1"/>
      <w:numFmt w:val="bullet"/>
      <w:lvlText w:val="•"/>
      <w:lvlJc w:val="left"/>
      <w:pPr>
        <w:tabs>
          <w:tab w:val="num" w:pos="3600"/>
        </w:tabs>
        <w:ind w:left="3600" w:hanging="360"/>
      </w:pPr>
      <w:rPr>
        <w:rFonts w:ascii="Times New Roman" w:hAnsi="Times New Roman" w:hint="default"/>
      </w:rPr>
    </w:lvl>
    <w:lvl w:ilvl="5" w:tplc="CD78073E" w:tentative="1">
      <w:start w:val="1"/>
      <w:numFmt w:val="bullet"/>
      <w:lvlText w:val="•"/>
      <w:lvlJc w:val="left"/>
      <w:pPr>
        <w:tabs>
          <w:tab w:val="num" w:pos="4320"/>
        </w:tabs>
        <w:ind w:left="4320" w:hanging="360"/>
      </w:pPr>
      <w:rPr>
        <w:rFonts w:ascii="Times New Roman" w:hAnsi="Times New Roman" w:hint="default"/>
      </w:rPr>
    </w:lvl>
    <w:lvl w:ilvl="6" w:tplc="4BA457DE" w:tentative="1">
      <w:start w:val="1"/>
      <w:numFmt w:val="bullet"/>
      <w:lvlText w:val="•"/>
      <w:lvlJc w:val="left"/>
      <w:pPr>
        <w:tabs>
          <w:tab w:val="num" w:pos="5040"/>
        </w:tabs>
        <w:ind w:left="5040" w:hanging="360"/>
      </w:pPr>
      <w:rPr>
        <w:rFonts w:ascii="Times New Roman" w:hAnsi="Times New Roman" w:hint="default"/>
      </w:rPr>
    </w:lvl>
    <w:lvl w:ilvl="7" w:tplc="47AE3E96" w:tentative="1">
      <w:start w:val="1"/>
      <w:numFmt w:val="bullet"/>
      <w:lvlText w:val="•"/>
      <w:lvlJc w:val="left"/>
      <w:pPr>
        <w:tabs>
          <w:tab w:val="num" w:pos="5760"/>
        </w:tabs>
        <w:ind w:left="5760" w:hanging="360"/>
      </w:pPr>
      <w:rPr>
        <w:rFonts w:ascii="Times New Roman" w:hAnsi="Times New Roman" w:hint="default"/>
      </w:rPr>
    </w:lvl>
    <w:lvl w:ilvl="8" w:tplc="92B6BA6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07F2FFA"/>
    <w:multiLevelType w:val="multilevel"/>
    <w:tmpl w:val="81AE53BE"/>
    <w:styleLink w:val="WWNum4"/>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71342A43"/>
    <w:multiLevelType w:val="hybridMultilevel"/>
    <w:tmpl w:val="2EA278DA"/>
    <w:lvl w:ilvl="0" w:tplc="407E9FC4">
      <w:start w:val="1"/>
      <w:numFmt w:val="bullet"/>
      <w:lvlText w:val=""/>
      <w:lvlPicBulletId w:val="1"/>
      <w:lvlJc w:val="left"/>
      <w:pPr>
        <w:tabs>
          <w:tab w:val="num" w:pos="720"/>
        </w:tabs>
        <w:ind w:left="720" w:hanging="360"/>
      </w:pPr>
      <w:rPr>
        <w:rFonts w:ascii="Symbol" w:hAnsi="Symbol" w:hint="default"/>
        <w:color w:val="auto"/>
      </w:rPr>
    </w:lvl>
    <w:lvl w:ilvl="1" w:tplc="1A1C1094" w:tentative="1">
      <w:start w:val="1"/>
      <w:numFmt w:val="bullet"/>
      <w:lvlText w:val="•"/>
      <w:lvlJc w:val="left"/>
      <w:pPr>
        <w:tabs>
          <w:tab w:val="num" w:pos="1440"/>
        </w:tabs>
        <w:ind w:left="1440" w:hanging="360"/>
      </w:pPr>
      <w:rPr>
        <w:rFonts w:ascii="Times New Roman" w:hAnsi="Times New Roman" w:hint="default"/>
      </w:rPr>
    </w:lvl>
    <w:lvl w:ilvl="2" w:tplc="64A6CA10" w:tentative="1">
      <w:start w:val="1"/>
      <w:numFmt w:val="bullet"/>
      <w:lvlText w:val="•"/>
      <w:lvlJc w:val="left"/>
      <w:pPr>
        <w:tabs>
          <w:tab w:val="num" w:pos="2160"/>
        </w:tabs>
        <w:ind w:left="2160" w:hanging="360"/>
      </w:pPr>
      <w:rPr>
        <w:rFonts w:ascii="Times New Roman" w:hAnsi="Times New Roman" w:hint="default"/>
      </w:rPr>
    </w:lvl>
    <w:lvl w:ilvl="3" w:tplc="785E15DA" w:tentative="1">
      <w:start w:val="1"/>
      <w:numFmt w:val="bullet"/>
      <w:lvlText w:val="•"/>
      <w:lvlJc w:val="left"/>
      <w:pPr>
        <w:tabs>
          <w:tab w:val="num" w:pos="2880"/>
        </w:tabs>
        <w:ind w:left="2880" w:hanging="360"/>
      </w:pPr>
      <w:rPr>
        <w:rFonts w:ascii="Times New Roman" w:hAnsi="Times New Roman" w:hint="default"/>
      </w:rPr>
    </w:lvl>
    <w:lvl w:ilvl="4" w:tplc="953245EA" w:tentative="1">
      <w:start w:val="1"/>
      <w:numFmt w:val="bullet"/>
      <w:lvlText w:val="•"/>
      <w:lvlJc w:val="left"/>
      <w:pPr>
        <w:tabs>
          <w:tab w:val="num" w:pos="3600"/>
        </w:tabs>
        <w:ind w:left="3600" w:hanging="360"/>
      </w:pPr>
      <w:rPr>
        <w:rFonts w:ascii="Times New Roman" w:hAnsi="Times New Roman" w:hint="default"/>
      </w:rPr>
    </w:lvl>
    <w:lvl w:ilvl="5" w:tplc="89ACFAD8" w:tentative="1">
      <w:start w:val="1"/>
      <w:numFmt w:val="bullet"/>
      <w:lvlText w:val="•"/>
      <w:lvlJc w:val="left"/>
      <w:pPr>
        <w:tabs>
          <w:tab w:val="num" w:pos="4320"/>
        </w:tabs>
        <w:ind w:left="4320" w:hanging="360"/>
      </w:pPr>
      <w:rPr>
        <w:rFonts w:ascii="Times New Roman" w:hAnsi="Times New Roman" w:hint="default"/>
      </w:rPr>
    </w:lvl>
    <w:lvl w:ilvl="6" w:tplc="BBC2846E" w:tentative="1">
      <w:start w:val="1"/>
      <w:numFmt w:val="bullet"/>
      <w:lvlText w:val="•"/>
      <w:lvlJc w:val="left"/>
      <w:pPr>
        <w:tabs>
          <w:tab w:val="num" w:pos="5040"/>
        </w:tabs>
        <w:ind w:left="5040" w:hanging="360"/>
      </w:pPr>
      <w:rPr>
        <w:rFonts w:ascii="Times New Roman" w:hAnsi="Times New Roman" w:hint="default"/>
      </w:rPr>
    </w:lvl>
    <w:lvl w:ilvl="7" w:tplc="E9ACFFA2" w:tentative="1">
      <w:start w:val="1"/>
      <w:numFmt w:val="bullet"/>
      <w:lvlText w:val="•"/>
      <w:lvlJc w:val="left"/>
      <w:pPr>
        <w:tabs>
          <w:tab w:val="num" w:pos="5760"/>
        </w:tabs>
        <w:ind w:left="5760" w:hanging="360"/>
      </w:pPr>
      <w:rPr>
        <w:rFonts w:ascii="Times New Roman" w:hAnsi="Times New Roman" w:hint="default"/>
      </w:rPr>
    </w:lvl>
    <w:lvl w:ilvl="8" w:tplc="7502371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3CF17F6"/>
    <w:multiLevelType w:val="multilevel"/>
    <w:tmpl w:val="F1806FEA"/>
    <w:styleLink w:val="WWNum5"/>
    <w:lvl w:ilvl="0">
      <w:start w:val="1"/>
      <w:numFmt w:val="decimal"/>
      <w:lvlText w:val="%1."/>
      <w:lvlJc w:val="left"/>
      <w:rPr>
        <w:b w:val="0"/>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7646397B"/>
    <w:multiLevelType w:val="multilevel"/>
    <w:tmpl w:val="C366D432"/>
    <w:styleLink w:val="WW8Num17"/>
    <w:lvl w:ilvl="0">
      <w:numFmt w:val="bullet"/>
      <w:lvlText w:val="–"/>
      <w:lvlJc w:val="left"/>
      <w:rPr>
        <w:rFonts w:ascii="Arial" w:hAnsi="Arial" w:cs="Arial"/>
        <w:b w:val="0"/>
        <w:i w:val="0"/>
        <w:caps w:val="0"/>
        <w:smallCaps w:val="0"/>
        <w:strike w:val="0"/>
        <w:dstrike w:val="0"/>
        <w:outline w:val="0"/>
        <w:vanish w:val="0"/>
        <w:color w:val="000000"/>
        <w:position w:val="0"/>
        <w:sz w:val="22"/>
        <w:vertAlign w:val="baseline"/>
      </w:rPr>
    </w:lvl>
    <w:lvl w:ilvl="1">
      <w:numFmt w:val="bullet"/>
      <w:lvlText w:val="―"/>
      <w:lvlJc w:val="left"/>
      <w:rPr>
        <w:rFonts w:ascii="Arial Narrow" w:hAnsi="Arial Narrow" w:cs="Arial Narrow"/>
        <w:b w:val="0"/>
        <w:i w:val="0"/>
        <w:caps w:val="0"/>
        <w:smallCaps w:val="0"/>
        <w:strike w:val="0"/>
        <w:dstrike w:val="0"/>
        <w:outline w:val="0"/>
        <w:vanish w:val="0"/>
        <w:color w:val="000000"/>
        <w:position w:val="0"/>
        <w:sz w:val="22"/>
        <w:vertAlign w:val="baseline"/>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nsid w:val="79197E7C"/>
    <w:multiLevelType w:val="hybridMultilevel"/>
    <w:tmpl w:val="7A8021C0"/>
    <w:lvl w:ilvl="0" w:tplc="080C23A2">
      <w:start w:val="1"/>
      <w:numFmt w:val="bullet"/>
      <w:lvlText w:val="•"/>
      <w:lvlJc w:val="left"/>
      <w:pPr>
        <w:tabs>
          <w:tab w:val="num" w:pos="720"/>
        </w:tabs>
        <w:ind w:left="720" w:hanging="360"/>
      </w:pPr>
      <w:rPr>
        <w:rFonts w:ascii="Times New Roman" w:hAnsi="Times New Roman" w:hint="default"/>
      </w:rPr>
    </w:lvl>
    <w:lvl w:ilvl="1" w:tplc="51F0B57C" w:tentative="1">
      <w:start w:val="1"/>
      <w:numFmt w:val="bullet"/>
      <w:lvlText w:val="•"/>
      <w:lvlJc w:val="left"/>
      <w:pPr>
        <w:tabs>
          <w:tab w:val="num" w:pos="1440"/>
        </w:tabs>
        <w:ind w:left="1440" w:hanging="360"/>
      </w:pPr>
      <w:rPr>
        <w:rFonts w:ascii="Times New Roman" w:hAnsi="Times New Roman" w:hint="default"/>
      </w:rPr>
    </w:lvl>
    <w:lvl w:ilvl="2" w:tplc="FFAC2B8A" w:tentative="1">
      <w:start w:val="1"/>
      <w:numFmt w:val="bullet"/>
      <w:lvlText w:val="•"/>
      <w:lvlJc w:val="left"/>
      <w:pPr>
        <w:tabs>
          <w:tab w:val="num" w:pos="2160"/>
        </w:tabs>
        <w:ind w:left="2160" w:hanging="360"/>
      </w:pPr>
      <w:rPr>
        <w:rFonts w:ascii="Times New Roman" w:hAnsi="Times New Roman" w:hint="default"/>
      </w:rPr>
    </w:lvl>
    <w:lvl w:ilvl="3" w:tplc="C05AE67C" w:tentative="1">
      <w:start w:val="1"/>
      <w:numFmt w:val="bullet"/>
      <w:lvlText w:val="•"/>
      <w:lvlJc w:val="left"/>
      <w:pPr>
        <w:tabs>
          <w:tab w:val="num" w:pos="2880"/>
        </w:tabs>
        <w:ind w:left="2880" w:hanging="360"/>
      </w:pPr>
      <w:rPr>
        <w:rFonts w:ascii="Times New Roman" w:hAnsi="Times New Roman" w:hint="default"/>
      </w:rPr>
    </w:lvl>
    <w:lvl w:ilvl="4" w:tplc="E326EC6C" w:tentative="1">
      <w:start w:val="1"/>
      <w:numFmt w:val="bullet"/>
      <w:lvlText w:val="•"/>
      <w:lvlJc w:val="left"/>
      <w:pPr>
        <w:tabs>
          <w:tab w:val="num" w:pos="3600"/>
        </w:tabs>
        <w:ind w:left="3600" w:hanging="360"/>
      </w:pPr>
      <w:rPr>
        <w:rFonts w:ascii="Times New Roman" w:hAnsi="Times New Roman" w:hint="default"/>
      </w:rPr>
    </w:lvl>
    <w:lvl w:ilvl="5" w:tplc="9072E334" w:tentative="1">
      <w:start w:val="1"/>
      <w:numFmt w:val="bullet"/>
      <w:lvlText w:val="•"/>
      <w:lvlJc w:val="left"/>
      <w:pPr>
        <w:tabs>
          <w:tab w:val="num" w:pos="4320"/>
        </w:tabs>
        <w:ind w:left="4320" w:hanging="360"/>
      </w:pPr>
      <w:rPr>
        <w:rFonts w:ascii="Times New Roman" w:hAnsi="Times New Roman" w:hint="default"/>
      </w:rPr>
    </w:lvl>
    <w:lvl w:ilvl="6" w:tplc="BCA8EF32" w:tentative="1">
      <w:start w:val="1"/>
      <w:numFmt w:val="bullet"/>
      <w:lvlText w:val="•"/>
      <w:lvlJc w:val="left"/>
      <w:pPr>
        <w:tabs>
          <w:tab w:val="num" w:pos="5040"/>
        </w:tabs>
        <w:ind w:left="5040" w:hanging="360"/>
      </w:pPr>
      <w:rPr>
        <w:rFonts w:ascii="Times New Roman" w:hAnsi="Times New Roman" w:hint="default"/>
      </w:rPr>
    </w:lvl>
    <w:lvl w:ilvl="7" w:tplc="FC3418AA" w:tentative="1">
      <w:start w:val="1"/>
      <w:numFmt w:val="bullet"/>
      <w:lvlText w:val="•"/>
      <w:lvlJc w:val="left"/>
      <w:pPr>
        <w:tabs>
          <w:tab w:val="num" w:pos="5760"/>
        </w:tabs>
        <w:ind w:left="5760" w:hanging="360"/>
      </w:pPr>
      <w:rPr>
        <w:rFonts w:ascii="Times New Roman" w:hAnsi="Times New Roman" w:hint="default"/>
      </w:rPr>
    </w:lvl>
    <w:lvl w:ilvl="8" w:tplc="866EB300"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D1614F6"/>
    <w:multiLevelType w:val="hybridMultilevel"/>
    <w:tmpl w:val="A9325F78"/>
    <w:lvl w:ilvl="0" w:tplc="0AD02A88">
      <w:start w:val="1"/>
      <w:numFmt w:val="bullet"/>
      <w:lvlText w:val="•"/>
      <w:lvlJc w:val="left"/>
      <w:pPr>
        <w:tabs>
          <w:tab w:val="num" w:pos="720"/>
        </w:tabs>
        <w:ind w:left="720" w:hanging="360"/>
      </w:pPr>
      <w:rPr>
        <w:rFonts w:ascii="Times New Roman" w:hAnsi="Times New Roman" w:hint="default"/>
      </w:rPr>
    </w:lvl>
    <w:lvl w:ilvl="1" w:tplc="1A1C1094" w:tentative="1">
      <w:start w:val="1"/>
      <w:numFmt w:val="bullet"/>
      <w:lvlText w:val="•"/>
      <w:lvlJc w:val="left"/>
      <w:pPr>
        <w:tabs>
          <w:tab w:val="num" w:pos="1440"/>
        </w:tabs>
        <w:ind w:left="1440" w:hanging="360"/>
      </w:pPr>
      <w:rPr>
        <w:rFonts w:ascii="Times New Roman" w:hAnsi="Times New Roman" w:hint="default"/>
      </w:rPr>
    </w:lvl>
    <w:lvl w:ilvl="2" w:tplc="64A6CA10" w:tentative="1">
      <w:start w:val="1"/>
      <w:numFmt w:val="bullet"/>
      <w:lvlText w:val="•"/>
      <w:lvlJc w:val="left"/>
      <w:pPr>
        <w:tabs>
          <w:tab w:val="num" w:pos="2160"/>
        </w:tabs>
        <w:ind w:left="2160" w:hanging="360"/>
      </w:pPr>
      <w:rPr>
        <w:rFonts w:ascii="Times New Roman" w:hAnsi="Times New Roman" w:hint="default"/>
      </w:rPr>
    </w:lvl>
    <w:lvl w:ilvl="3" w:tplc="785E15DA" w:tentative="1">
      <w:start w:val="1"/>
      <w:numFmt w:val="bullet"/>
      <w:lvlText w:val="•"/>
      <w:lvlJc w:val="left"/>
      <w:pPr>
        <w:tabs>
          <w:tab w:val="num" w:pos="2880"/>
        </w:tabs>
        <w:ind w:left="2880" w:hanging="360"/>
      </w:pPr>
      <w:rPr>
        <w:rFonts w:ascii="Times New Roman" w:hAnsi="Times New Roman" w:hint="default"/>
      </w:rPr>
    </w:lvl>
    <w:lvl w:ilvl="4" w:tplc="953245EA" w:tentative="1">
      <w:start w:val="1"/>
      <w:numFmt w:val="bullet"/>
      <w:lvlText w:val="•"/>
      <w:lvlJc w:val="left"/>
      <w:pPr>
        <w:tabs>
          <w:tab w:val="num" w:pos="3600"/>
        </w:tabs>
        <w:ind w:left="3600" w:hanging="360"/>
      </w:pPr>
      <w:rPr>
        <w:rFonts w:ascii="Times New Roman" w:hAnsi="Times New Roman" w:hint="default"/>
      </w:rPr>
    </w:lvl>
    <w:lvl w:ilvl="5" w:tplc="89ACFAD8" w:tentative="1">
      <w:start w:val="1"/>
      <w:numFmt w:val="bullet"/>
      <w:lvlText w:val="•"/>
      <w:lvlJc w:val="left"/>
      <w:pPr>
        <w:tabs>
          <w:tab w:val="num" w:pos="4320"/>
        </w:tabs>
        <w:ind w:left="4320" w:hanging="360"/>
      </w:pPr>
      <w:rPr>
        <w:rFonts w:ascii="Times New Roman" w:hAnsi="Times New Roman" w:hint="default"/>
      </w:rPr>
    </w:lvl>
    <w:lvl w:ilvl="6" w:tplc="BBC2846E" w:tentative="1">
      <w:start w:val="1"/>
      <w:numFmt w:val="bullet"/>
      <w:lvlText w:val="•"/>
      <w:lvlJc w:val="left"/>
      <w:pPr>
        <w:tabs>
          <w:tab w:val="num" w:pos="5040"/>
        </w:tabs>
        <w:ind w:left="5040" w:hanging="360"/>
      </w:pPr>
      <w:rPr>
        <w:rFonts w:ascii="Times New Roman" w:hAnsi="Times New Roman" w:hint="default"/>
      </w:rPr>
    </w:lvl>
    <w:lvl w:ilvl="7" w:tplc="E9ACFFA2" w:tentative="1">
      <w:start w:val="1"/>
      <w:numFmt w:val="bullet"/>
      <w:lvlText w:val="•"/>
      <w:lvlJc w:val="left"/>
      <w:pPr>
        <w:tabs>
          <w:tab w:val="num" w:pos="5760"/>
        </w:tabs>
        <w:ind w:left="5760" w:hanging="360"/>
      </w:pPr>
      <w:rPr>
        <w:rFonts w:ascii="Times New Roman" w:hAnsi="Times New Roman" w:hint="default"/>
      </w:rPr>
    </w:lvl>
    <w:lvl w:ilvl="8" w:tplc="75023716"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ED51746"/>
    <w:multiLevelType w:val="hybridMultilevel"/>
    <w:tmpl w:val="ACC4468A"/>
    <w:lvl w:ilvl="0" w:tplc="7EC24C44">
      <w:start w:val="1"/>
      <w:numFmt w:val="bullet"/>
      <w:lvlText w:val=""/>
      <w:lvlPicBulletId w:val="0"/>
      <w:lvlJc w:val="left"/>
      <w:pPr>
        <w:ind w:left="1627" w:hanging="360"/>
      </w:pPr>
      <w:rPr>
        <w:rFonts w:ascii="Symbol" w:hAnsi="Symbol" w:hint="default"/>
        <w:color w:val="000000" w:themeColor="text1"/>
      </w:rPr>
    </w:lvl>
    <w:lvl w:ilvl="1" w:tplc="04070003" w:tentative="1">
      <w:start w:val="1"/>
      <w:numFmt w:val="bullet"/>
      <w:lvlText w:val="o"/>
      <w:lvlJc w:val="left"/>
      <w:pPr>
        <w:ind w:left="2347" w:hanging="360"/>
      </w:pPr>
      <w:rPr>
        <w:rFonts w:ascii="Courier New" w:hAnsi="Courier New" w:cs="Courier New" w:hint="default"/>
      </w:rPr>
    </w:lvl>
    <w:lvl w:ilvl="2" w:tplc="04070005" w:tentative="1">
      <w:start w:val="1"/>
      <w:numFmt w:val="bullet"/>
      <w:lvlText w:val=""/>
      <w:lvlJc w:val="left"/>
      <w:pPr>
        <w:ind w:left="3067" w:hanging="360"/>
      </w:pPr>
      <w:rPr>
        <w:rFonts w:ascii="Wingdings" w:hAnsi="Wingdings" w:hint="default"/>
      </w:rPr>
    </w:lvl>
    <w:lvl w:ilvl="3" w:tplc="04070001" w:tentative="1">
      <w:start w:val="1"/>
      <w:numFmt w:val="bullet"/>
      <w:lvlText w:val=""/>
      <w:lvlJc w:val="left"/>
      <w:pPr>
        <w:ind w:left="3787" w:hanging="360"/>
      </w:pPr>
      <w:rPr>
        <w:rFonts w:ascii="Symbol" w:hAnsi="Symbol" w:hint="default"/>
      </w:rPr>
    </w:lvl>
    <w:lvl w:ilvl="4" w:tplc="04070003" w:tentative="1">
      <w:start w:val="1"/>
      <w:numFmt w:val="bullet"/>
      <w:lvlText w:val="o"/>
      <w:lvlJc w:val="left"/>
      <w:pPr>
        <w:ind w:left="4507" w:hanging="360"/>
      </w:pPr>
      <w:rPr>
        <w:rFonts w:ascii="Courier New" w:hAnsi="Courier New" w:cs="Courier New" w:hint="default"/>
      </w:rPr>
    </w:lvl>
    <w:lvl w:ilvl="5" w:tplc="04070005" w:tentative="1">
      <w:start w:val="1"/>
      <w:numFmt w:val="bullet"/>
      <w:lvlText w:val=""/>
      <w:lvlJc w:val="left"/>
      <w:pPr>
        <w:ind w:left="5227" w:hanging="360"/>
      </w:pPr>
      <w:rPr>
        <w:rFonts w:ascii="Wingdings" w:hAnsi="Wingdings" w:hint="default"/>
      </w:rPr>
    </w:lvl>
    <w:lvl w:ilvl="6" w:tplc="04070001" w:tentative="1">
      <w:start w:val="1"/>
      <w:numFmt w:val="bullet"/>
      <w:lvlText w:val=""/>
      <w:lvlJc w:val="left"/>
      <w:pPr>
        <w:ind w:left="5947" w:hanging="360"/>
      </w:pPr>
      <w:rPr>
        <w:rFonts w:ascii="Symbol" w:hAnsi="Symbol" w:hint="default"/>
      </w:rPr>
    </w:lvl>
    <w:lvl w:ilvl="7" w:tplc="04070003" w:tentative="1">
      <w:start w:val="1"/>
      <w:numFmt w:val="bullet"/>
      <w:lvlText w:val="o"/>
      <w:lvlJc w:val="left"/>
      <w:pPr>
        <w:ind w:left="6667" w:hanging="360"/>
      </w:pPr>
      <w:rPr>
        <w:rFonts w:ascii="Courier New" w:hAnsi="Courier New" w:cs="Courier New" w:hint="default"/>
      </w:rPr>
    </w:lvl>
    <w:lvl w:ilvl="8" w:tplc="04070005" w:tentative="1">
      <w:start w:val="1"/>
      <w:numFmt w:val="bullet"/>
      <w:lvlText w:val=""/>
      <w:lvlJc w:val="left"/>
      <w:pPr>
        <w:ind w:left="7387" w:hanging="360"/>
      </w:pPr>
      <w:rPr>
        <w:rFonts w:ascii="Wingdings" w:hAnsi="Wingdings" w:hint="default"/>
      </w:rPr>
    </w:lvl>
  </w:abstractNum>
  <w:num w:numId="1">
    <w:abstractNumId w:val="10"/>
  </w:num>
  <w:num w:numId="2">
    <w:abstractNumId w:val="20"/>
  </w:num>
  <w:num w:numId="3">
    <w:abstractNumId w:val="4"/>
  </w:num>
  <w:num w:numId="4">
    <w:abstractNumId w:val="19"/>
  </w:num>
  <w:num w:numId="5">
    <w:abstractNumId w:val="1"/>
  </w:num>
  <w:num w:numId="6">
    <w:abstractNumId w:val="17"/>
  </w:num>
  <w:num w:numId="7">
    <w:abstractNumId w:val="0"/>
  </w:num>
  <w:num w:numId="8">
    <w:abstractNumId w:val="5"/>
  </w:num>
  <w:num w:numId="9">
    <w:abstractNumId w:val="2"/>
  </w:num>
  <w:num w:numId="10">
    <w:abstractNumId w:val="4"/>
    <w:lvlOverride w:ilvl="0">
      <w:startOverride w:val="1"/>
    </w:lvlOverride>
  </w:num>
  <w:num w:numId="11">
    <w:abstractNumId w:val="19"/>
    <w:lvlOverride w:ilvl="0">
      <w:startOverride w:val="1"/>
    </w:lvlOverride>
  </w:num>
  <w:num w:numId="12">
    <w:abstractNumId w:val="1"/>
  </w:num>
  <w:num w:numId="13">
    <w:abstractNumId w:val="17"/>
    <w:lvlOverride w:ilvl="0">
      <w:startOverride w:val="2"/>
    </w:lvlOverride>
  </w:num>
  <w:num w:numId="14">
    <w:abstractNumId w:val="1"/>
  </w:num>
  <w:num w:numId="15">
    <w:abstractNumId w:val="17"/>
    <w:lvlOverride w:ilvl="0">
      <w:startOverride w:val="2"/>
    </w:lvlOverride>
  </w:num>
  <w:num w:numId="16">
    <w:abstractNumId w:val="1"/>
  </w:num>
  <w:num w:numId="17">
    <w:abstractNumId w:val="11"/>
  </w:num>
  <w:num w:numId="18">
    <w:abstractNumId w:val="17"/>
    <w:lvlOverride w:ilvl="0">
      <w:startOverride w:val="2"/>
    </w:lvlOverride>
  </w:num>
  <w:num w:numId="19">
    <w:abstractNumId w:val="1"/>
  </w:num>
  <w:num w:numId="20">
    <w:abstractNumId w:val="17"/>
    <w:lvlOverride w:ilvl="0">
      <w:startOverride w:val="2"/>
    </w:lvlOverride>
  </w:num>
  <w:num w:numId="21">
    <w:abstractNumId w:val="10"/>
  </w:num>
  <w:num w:numId="22">
    <w:abstractNumId w:val="20"/>
  </w:num>
  <w:num w:numId="23">
    <w:abstractNumId w:val="12"/>
  </w:num>
  <w:num w:numId="24">
    <w:abstractNumId w:val="0"/>
  </w:num>
  <w:num w:numId="25">
    <w:abstractNumId w:val="15"/>
  </w:num>
  <w:num w:numId="26">
    <w:abstractNumId w:val="16"/>
  </w:num>
  <w:num w:numId="27">
    <w:abstractNumId w:val="21"/>
  </w:num>
  <w:num w:numId="28">
    <w:abstractNumId w:val="22"/>
  </w:num>
  <w:num w:numId="29">
    <w:abstractNumId w:val="9"/>
  </w:num>
  <w:num w:numId="30">
    <w:abstractNumId w:val="23"/>
  </w:num>
  <w:num w:numId="31">
    <w:abstractNumId w:val="8"/>
  </w:num>
  <w:num w:numId="32">
    <w:abstractNumId w:val="14"/>
  </w:num>
  <w:num w:numId="33">
    <w:abstractNumId w:val="18"/>
  </w:num>
  <w:num w:numId="34">
    <w:abstractNumId w:val="7"/>
  </w:num>
  <w:num w:numId="35">
    <w:abstractNumId w:val="3"/>
  </w:num>
  <w:num w:numId="36">
    <w:abstractNumId w:val="13"/>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
  <w:rsids>
    <w:rsidRoot w:val="009D6CAE"/>
    <w:rsid w:val="00033D43"/>
    <w:rsid w:val="001248F3"/>
    <w:rsid w:val="002270A5"/>
    <w:rsid w:val="00270AE4"/>
    <w:rsid w:val="002F48CA"/>
    <w:rsid w:val="003372F2"/>
    <w:rsid w:val="004F415B"/>
    <w:rsid w:val="005D27C1"/>
    <w:rsid w:val="00644529"/>
    <w:rsid w:val="006A6335"/>
    <w:rsid w:val="006B2052"/>
    <w:rsid w:val="007076F6"/>
    <w:rsid w:val="007E167B"/>
    <w:rsid w:val="00804D14"/>
    <w:rsid w:val="00822CED"/>
    <w:rsid w:val="008330B6"/>
    <w:rsid w:val="00880055"/>
    <w:rsid w:val="008A1469"/>
    <w:rsid w:val="009D6CAE"/>
    <w:rsid w:val="009E7108"/>
    <w:rsid w:val="00AF5E8C"/>
    <w:rsid w:val="00CC5B0B"/>
    <w:rsid w:val="00CE24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F48CA"/>
    <w:pPr>
      <w:suppressAutoHyphens w:val="0"/>
      <w:spacing w:line="360" w:lineRule="auto"/>
    </w:pPr>
    <w:rPr>
      <w:rFonts w:ascii="Arial" w:hAnsi="Arial"/>
      <w:sz w:val="22"/>
    </w:rPr>
  </w:style>
  <w:style w:type="paragraph" w:styleId="berschrift1">
    <w:name w:val="heading 1"/>
    <w:basedOn w:val="Standard"/>
    <w:next w:val="Standard"/>
    <w:rsid w:val="00822CED"/>
    <w:pPr>
      <w:keepNext/>
      <w:spacing w:before="240" w:after="120"/>
      <w:outlineLvl w:val="0"/>
    </w:pPr>
    <w:rPr>
      <w:rFonts w:ascii="Times New Roman" w:hAnsi="Times New Roman"/>
      <w:b/>
      <w:bCs/>
      <w:sz w:val="48"/>
      <w:szCs w:val="48"/>
    </w:rPr>
  </w:style>
  <w:style w:type="paragraph" w:styleId="berschrift3">
    <w:name w:val="heading 3"/>
    <w:basedOn w:val="Standard"/>
    <w:next w:val="Standard"/>
    <w:link w:val="berschrift3Zchn"/>
    <w:uiPriority w:val="9"/>
    <w:semiHidden/>
    <w:unhideWhenUsed/>
    <w:qFormat/>
    <w:rsid w:val="00CC5B0B"/>
    <w:pPr>
      <w:keepNext/>
      <w:keepLines/>
      <w:spacing w:after="240"/>
      <w:outlineLvl w:val="2"/>
    </w:pPr>
    <w:rPr>
      <w:rFonts w:eastAsiaTheme="majorEastAsia"/>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zeileZchn">
    <w:name w:val="Fußzeile Zchn"/>
    <w:basedOn w:val="Absatz-Standardschriftart"/>
    <w:link w:val="Fuzeile"/>
    <w:rsid w:val="002F48CA"/>
    <w:rPr>
      <w:rFonts w:ascii="Arial" w:hAnsi="Arial"/>
      <w:sz w:val="22"/>
    </w:rPr>
  </w:style>
  <w:style w:type="character" w:styleId="Fett">
    <w:name w:val="Strong"/>
    <w:basedOn w:val="Absatz-Standardschriftart"/>
    <w:uiPriority w:val="22"/>
    <w:qFormat/>
    <w:rsid w:val="00880055"/>
    <w:rPr>
      <w:b/>
      <w:bCs/>
    </w:rPr>
  </w:style>
  <w:style w:type="paragraph" w:styleId="Liste">
    <w:name w:val="List"/>
    <w:basedOn w:val="Standard"/>
    <w:rsid w:val="00644529"/>
    <w:pPr>
      <w:spacing w:after="120"/>
    </w:pPr>
  </w:style>
  <w:style w:type="paragraph" w:styleId="Beschriftung">
    <w:name w:val="caption"/>
    <w:basedOn w:val="Standard"/>
    <w:pPr>
      <w:suppressLineNumbers/>
      <w:spacing w:before="120" w:after="120"/>
    </w:pPr>
    <w:rPr>
      <w:i/>
      <w:iCs/>
      <w:sz w:val="24"/>
    </w:rPr>
  </w:style>
  <w:style w:type="paragraph" w:customStyle="1" w:styleId="Index">
    <w:name w:val="Index"/>
    <w:basedOn w:val="Standard"/>
    <w:pPr>
      <w:suppressLineNumbers/>
    </w:pPr>
  </w:style>
  <w:style w:type="paragraph" w:customStyle="1" w:styleId="Gegenstand">
    <w:name w:val="Gegenstand"/>
    <w:basedOn w:val="Standard"/>
    <w:pPr>
      <w:pBdr>
        <w:top w:val="single" w:sz="18" w:space="1" w:color="808080"/>
        <w:left w:val="single" w:sz="18" w:space="4" w:color="808080"/>
        <w:bottom w:val="single" w:sz="18" w:space="1" w:color="808080"/>
        <w:right w:val="single" w:sz="18" w:space="4" w:color="808080"/>
      </w:pBdr>
      <w:shd w:val="clear" w:color="auto" w:fill="2B582B"/>
      <w:tabs>
        <w:tab w:val="right" w:pos="8789"/>
      </w:tabs>
      <w:spacing w:after="120" w:line="240" w:lineRule="auto"/>
      <w:jc w:val="both"/>
    </w:pPr>
    <w:rPr>
      <w:b/>
      <w:color w:val="FFFFFF"/>
      <w:sz w:val="28"/>
      <w:szCs w:val="44"/>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customStyle="1" w:styleId="GegenstandFH">
    <w:name w:val="GegenstandFH"/>
    <w:basedOn w:val="Gegenstand"/>
    <w:pPr>
      <w:shd w:val="clear" w:color="auto" w:fill="FFFFFF"/>
    </w:pPr>
    <w:rPr>
      <w:color w:val="000000"/>
    </w:rPr>
  </w:style>
  <w:style w:type="paragraph" w:styleId="Listenabsatz">
    <w:name w:val="List Paragraph"/>
    <w:basedOn w:val="Standard"/>
    <w:uiPriority w:val="34"/>
    <w:qFormat/>
    <w:pPr>
      <w:ind w:left="720"/>
    </w:pPr>
  </w:style>
  <w:style w:type="paragraph" w:customStyle="1" w:styleId="Default">
    <w:name w:val="Default"/>
    <w:basedOn w:val="Standard"/>
    <w:pPr>
      <w:autoSpaceDE w:val="0"/>
    </w:pPr>
    <w:rPr>
      <w:rFonts w:ascii="Arial, Arial" w:eastAsia="Arial, Arial" w:hAnsi="Arial, Arial" w:cs="Arial, Arial"/>
      <w:color w:val="000000"/>
      <w:sz w:val="24"/>
    </w:rPr>
  </w:style>
  <w:style w:type="character" w:styleId="Seitenzahl">
    <w:name w:val="page number"/>
    <w:basedOn w:val="Absatz-Standardschriftart"/>
  </w:style>
  <w:style w:type="character" w:customStyle="1" w:styleId="Internetlink">
    <w:name w:val="Internet link"/>
    <w:rPr>
      <w:color w:val="000080"/>
      <w:u w:val="single"/>
    </w:rPr>
  </w:style>
  <w:style w:type="numbering" w:customStyle="1" w:styleId="WW8Num7">
    <w:name w:val="WW8Num7"/>
    <w:basedOn w:val="KeineListe"/>
    <w:pPr>
      <w:numPr>
        <w:numId w:val="1"/>
      </w:numPr>
    </w:pPr>
  </w:style>
  <w:style w:type="numbering" w:customStyle="1" w:styleId="WW8Num17">
    <w:name w:val="WW8Num17"/>
    <w:basedOn w:val="KeineListe"/>
    <w:pPr>
      <w:numPr>
        <w:numId w:val="2"/>
      </w:numPr>
    </w:pPr>
  </w:style>
  <w:style w:type="numbering" w:customStyle="1" w:styleId="WWNum3">
    <w:name w:val="WWNum3"/>
    <w:basedOn w:val="KeineListe"/>
    <w:pPr>
      <w:numPr>
        <w:numId w:val="3"/>
      </w:numPr>
    </w:pPr>
  </w:style>
  <w:style w:type="numbering" w:customStyle="1" w:styleId="WWNum5">
    <w:name w:val="WWNum5"/>
    <w:basedOn w:val="KeineListe"/>
    <w:pPr>
      <w:numPr>
        <w:numId w:val="4"/>
      </w:numPr>
    </w:pPr>
  </w:style>
  <w:style w:type="numbering" w:customStyle="1" w:styleId="WWNum6">
    <w:name w:val="WWNum6"/>
    <w:basedOn w:val="KeineListe"/>
    <w:pPr>
      <w:numPr>
        <w:numId w:val="5"/>
      </w:numPr>
    </w:pPr>
  </w:style>
  <w:style w:type="numbering" w:customStyle="1" w:styleId="WWNum4">
    <w:name w:val="WWNum4"/>
    <w:basedOn w:val="KeineListe"/>
    <w:pPr>
      <w:numPr>
        <w:numId w:val="6"/>
      </w:numPr>
    </w:pPr>
  </w:style>
  <w:style w:type="numbering" w:customStyle="1" w:styleId="WW8Num4">
    <w:name w:val="WW8Num4"/>
    <w:basedOn w:val="KeineListe"/>
    <w:pPr>
      <w:numPr>
        <w:numId w:val="7"/>
      </w:numPr>
    </w:pPr>
  </w:style>
  <w:style w:type="numbering" w:customStyle="1" w:styleId="WW8Num2">
    <w:name w:val="WW8Num2"/>
    <w:basedOn w:val="KeineListe"/>
    <w:pPr>
      <w:numPr>
        <w:numId w:val="8"/>
      </w:numPr>
    </w:pPr>
  </w:style>
  <w:style w:type="numbering" w:customStyle="1" w:styleId="RTFNum2">
    <w:name w:val="RTF_Num 2"/>
    <w:basedOn w:val="KeineListe"/>
    <w:pPr>
      <w:numPr>
        <w:numId w:val="9"/>
      </w:numPr>
    </w:pPr>
  </w:style>
  <w:style w:type="paragraph" w:styleId="Sprechblasentext">
    <w:name w:val="Balloon Text"/>
    <w:basedOn w:val="Standard"/>
    <w:link w:val="SprechblasentextZchn"/>
    <w:uiPriority w:val="99"/>
    <w:semiHidden/>
    <w:unhideWhenUsed/>
    <w:rsid w:val="00CC5B0B"/>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CC5B0B"/>
    <w:rPr>
      <w:rFonts w:ascii="Tahoma" w:hAnsi="Tahoma"/>
      <w:sz w:val="16"/>
      <w:szCs w:val="14"/>
    </w:rPr>
  </w:style>
  <w:style w:type="table" w:styleId="Tabellenraster">
    <w:name w:val="Table Grid"/>
    <w:basedOn w:val="NormaleTabelle"/>
    <w:uiPriority w:val="59"/>
    <w:rsid w:val="00CC5B0B"/>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C5B0B"/>
    <w:rPr>
      <w:color w:val="0000FF" w:themeColor="hyperlink"/>
      <w:u w:val="single"/>
    </w:rPr>
  </w:style>
  <w:style w:type="paragraph" w:customStyle="1" w:styleId="berschrift30">
    <w:name w:val="Überschrift3"/>
    <w:basedOn w:val="Standard"/>
    <w:rsid w:val="00CC5B0B"/>
    <w:rPr>
      <w:b/>
      <w:sz w:val="26"/>
      <w:szCs w:val="22"/>
    </w:rPr>
  </w:style>
  <w:style w:type="character" w:customStyle="1" w:styleId="berschrift3Zchn">
    <w:name w:val="Überschrift 3 Zchn"/>
    <w:basedOn w:val="Absatz-Standardschriftart"/>
    <w:link w:val="berschrift3"/>
    <w:uiPriority w:val="9"/>
    <w:semiHidden/>
    <w:rsid w:val="00CC5B0B"/>
    <w:rPr>
      <w:rFonts w:ascii="Arial" w:eastAsiaTheme="majorEastAsia" w:hAnsi="Arial"/>
      <w:b/>
      <w:bCs/>
      <w:sz w:val="26"/>
    </w:rPr>
  </w:style>
  <w:style w:type="character" w:styleId="Zeilennummer">
    <w:name w:val="line number"/>
    <w:basedOn w:val="Absatz-Standardschriftart"/>
    <w:uiPriority w:val="99"/>
    <w:semiHidden/>
    <w:unhideWhenUsed/>
    <w:rsid w:val="004F415B"/>
  </w:style>
  <w:style w:type="paragraph" w:customStyle="1" w:styleId="TabellePunkt">
    <w:name w:val="Tabelle Punkt"/>
    <w:basedOn w:val="Standard"/>
    <w:qFormat/>
    <w:rsid w:val="00270AE4"/>
    <w:pPr>
      <w:widowControl/>
      <w:numPr>
        <w:numId w:val="35"/>
      </w:numPr>
      <w:autoSpaceDN/>
      <w:textAlignment w:val="auto"/>
    </w:pPr>
    <w:rPr>
      <w:rFonts w:eastAsia="Times New Roman" w:cstheme="minorBidi"/>
      <w:kern w:val="0"/>
      <w:lang w:eastAsia="de-DE" w:bidi="ar-SA"/>
    </w:rPr>
  </w:style>
  <w:style w:type="paragraph" w:customStyle="1" w:styleId="TabelleStrich">
    <w:name w:val="Tabelle Strich"/>
    <w:basedOn w:val="Standard"/>
    <w:qFormat/>
    <w:rsid w:val="00270AE4"/>
    <w:pPr>
      <w:widowControl/>
      <w:numPr>
        <w:numId w:val="36"/>
      </w:numPr>
      <w:autoSpaceDN/>
      <w:ind w:left="357" w:hanging="357"/>
      <w:textAlignment w:val="auto"/>
    </w:pPr>
    <w:rPr>
      <w:rFonts w:eastAsia="Times New Roman" w:cstheme="minorBidi"/>
      <w:kern w:val="0"/>
      <w:lang w:eastAsia="de-DE" w:bidi="ar-SA"/>
    </w:rPr>
  </w:style>
  <w:style w:type="paragraph" w:customStyle="1" w:styleId="AufzhlungStrich">
    <w:name w:val="Aufzählung Strich"/>
    <w:basedOn w:val="Listenabsatz"/>
    <w:qFormat/>
    <w:rsid w:val="00AF5E8C"/>
    <w:pPr>
      <w:widowControl/>
      <w:numPr>
        <w:numId w:val="37"/>
      </w:numPr>
      <w:tabs>
        <w:tab w:val="num" w:pos="360"/>
      </w:tabs>
      <w:autoSpaceDN/>
      <w:ind w:left="357" w:hanging="357"/>
      <w:contextualSpacing/>
      <w:textAlignment w:val="auto"/>
    </w:pPr>
    <w:rPr>
      <w:rFonts w:eastAsiaTheme="minorHAnsi" w:cs="Arial"/>
      <w:kern w:val="0"/>
      <w:szCs w:val="22"/>
      <w:lang w:eastAsia="en-US" w:bidi="ar-SA"/>
    </w:rPr>
  </w:style>
  <w:style w:type="character" w:styleId="Kommentarzeichen">
    <w:name w:val="annotation reference"/>
    <w:basedOn w:val="Absatz-Standardschriftart"/>
    <w:uiPriority w:val="99"/>
    <w:semiHidden/>
    <w:unhideWhenUsed/>
    <w:rsid w:val="00AF5E8C"/>
    <w:rPr>
      <w:sz w:val="16"/>
      <w:szCs w:val="16"/>
    </w:rPr>
  </w:style>
  <w:style w:type="paragraph" w:styleId="Kommentartext">
    <w:name w:val="annotation text"/>
    <w:basedOn w:val="Standard"/>
    <w:link w:val="KommentartextZchn"/>
    <w:uiPriority w:val="99"/>
    <w:semiHidden/>
    <w:unhideWhenUsed/>
    <w:rsid w:val="00AF5E8C"/>
    <w:pPr>
      <w:spacing w:line="240" w:lineRule="auto"/>
    </w:pPr>
    <w:rPr>
      <w:sz w:val="20"/>
      <w:szCs w:val="18"/>
    </w:rPr>
  </w:style>
  <w:style w:type="character" w:customStyle="1" w:styleId="KommentartextZchn">
    <w:name w:val="Kommentartext Zchn"/>
    <w:basedOn w:val="Absatz-Standardschriftart"/>
    <w:link w:val="Kommentartext"/>
    <w:uiPriority w:val="99"/>
    <w:semiHidden/>
    <w:rsid w:val="00AF5E8C"/>
    <w:rPr>
      <w:rFonts w:ascii="Arial" w:hAnsi="Arial"/>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F48CA"/>
    <w:pPr>
      <w:suppressAutoHyphens w:val="0"/>
      <w:spacing w:line="360" w:lineRule="auto"/>
    </w:pPr>
    <w:rPr>
      <w:rFonts w:ascii="Arial" w:hAnsi="Arial"/>
      <w:sz w:val="22"/>
    </w:rPr>
  </w:style>
  <w:style w:type="paragraph" w:styleId="berschrift1">
    <w:name w:val="heading 1"/>
    <w:basedOn w:val="Standard"/>
    <w:next w:val="Standard"/>
    <w:rsid w:val="00822CED"/>
    <w:pPr>
      <w:keepNext/>
      <w:spacing w:before="240" w:after="120"/>
      <w:outlineLvl w:val="0"/>
    </w:pPr>
    <w:rPr>
      <w:rFonts w:ascii="Times New Roman" w:hAnsi="Times New Roman"/>
      <w:b/>
      <w:bCs/>
      <w:sz w:val="48"/>
      <w:szCs w:val="48"/>
    </w:rPr>
  </w:style>
  <w:style w:type="paragraph" w:styleId="berschrift3">
    <w:name w:val="heading 3"/>
    <w:basedOn w:val="Standard"/>
    <w:next w:val="Standard"/>
    <w:link w:val="berschrift3Zchn"/>
    <w:uiPriority w:val="9"/>
    <w:semiHidden/>
    <w:unhideWhenUsed/>
    <w:qFormat/>
    <w:rsid w:val="00CC5B0B"/>
    <w:pPr>
      <w:keepNext/>
      <w:keepLines/>
      <w:spacing w:after="240"/>
      <w:outlineLvl w:val="2"/>
    </w:pPr>
    <w:rPr>
      <w:rFonts w:eastAsiaTheme="majorEastAsia"/>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zeileZchn">
    <w:name w:val="Fußzeile Zchn"/>
    <w:basedOn w:val="Absatz-Standardschriftart"/>
    <w:link w:val="Fuzeile"/>
    <w:rsid w:val="002F48CA"/>
    <w:rPr>
      <w:rFonts w:ascii="Arial" w:hAnsi="Arial"/>
      <w:sz w:val="22"/>
    </w:rPr>
  </w:style>
  <w:style w:type="character" w:styleId="Fett">
    <w:name w:val="Strong"/>
    <w:basedOn w:val="Absatz-Standardschriftart"/>
    <w:uiPriority w:val="22"/>
    <w:qFormat/>
    <w:rsid w:val="00880055"/>
    <w:rPr>
      <w:b/>
      <w:bCs/>
    </w:rPr>
  </w:style>
  <w:style w:type="paragraph" w:styleId="Liste">
    <w:name w:val="List"/>
    <w:basedOn w:val="Standard"/>
    <w:rsid w:val="00644529"/>
    <w:pPr>
      <w:spacing w:after="120"/>
    </w:pPr>
  </w:style>
  <w:style w:type="paragraph" w:styleId="Beschriftung">
    <w:name w:val="caption"/>
    <w:basedOn w:val="Standard"/>
    <w:pPr>
      <w:suppressLineNumbers/>
      <w:spacing w:before="120" w:after="120"/>
    </w:pPr>
    <w:rPr>
      <w:i/>
      <w:iCs/>
      <w:sz w:val="24"/>
    </w:rPr>
  </w:style>
  <w:style w:type="paragraph" w:customStyle="1" w:styleId="Index">
    <w:name w:val="Index"/>
    <w:basedOn w:val="Standard"/>
    <w:pPr>
      <w:suppressLineNumbers/>
    </w:pPr>
  </w:style>
  <w:style w:type="paragraph" w:customStyle="1" w:styleId="Gegenstand">
    <w:name w:val="Gegenstand"/>
    <w:basedOn w:val="Standard"/>
    <w:pPr>
      <w:pBdr>
        <w:top w:val="single" w:sz="18" w:space="1" w:color="808080"/>
        <w:left w:val="single" w:sz="18" w:space="4" w:color="808080"/>
        <w:bottom w:val="single" w:sz="18" w:space="1" w:color="808080"/>
        <w:right w:val="single" w:sz="18" w:space="4" w:color="808080"/>
      </w:pBdr>
      <w:shd w:val="clear" w:color="auto" w:fill="2B582B"/>
      <w:tabs>
        <w:tab w:val="right" w:pos="8789"/>
      </w:tabs>
      <w:spacing w:after="120" w:line="240" w:lineRule="auto"/>
      <w:jc w:val="both"/>
    </w:pPr>
    <w:rPr>
      <w:b/>
      <w:color w:val="FFFFFF"/>
      <w:sz w:val="28"/>
      <w:szCs w:val="44"/>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customStyle="1" w:styleId="GegenstandFH">
    <w:name w:val="GegenstandFH"/>
    <w:basedOn w:val="Gegenstand"/>
    <w:pPr>
      <w:shd w:val="clear" w:color="auto" w:fill="FFFFFF"/>
    </w:pPr>
    <w:rPr>
      <w:color w:val="000000"/>
    </w:rPr>
  </w:style>
  <w:style w:type="paragraph" w:styleId="Listenabsatz">
    <w:name w:val="List Paragraph"/>
    <w:basedOn w:val="Standard"/>
    <w:uiPriority w:val="34"/>
    <w:qFormat/>
    <w:pPr>
      <w:ind w:left="720"/>
    </w:pPr>
  </w:style>
  <w:style w:type="paragraph" w:customStyle="1" w:styleId="Default">
    <w:name w:val="Default"/>
    <w:basedOn w:val="Standard"/>
    <w:pPr>
      <w:autoSpaceDE w:val="0"/>
    </w:pPr>
    <w:rPr>
      <w:rFonts w:ascii="Arial, Arial" w:eastAsia="Arial, Arial" w:hAnsi="Arial, Arial" w:cs="Arial, Arial"/>
      <w:color w:val="000000"/>
      <w:sz w:val="24"/>
    </w:rPr>
  </w:style>
  <w:style w:type="character" w:styleId="Seitenzahl">
    <w:name w:val="page number"/>
    <w:basedOn w:val="Absatz-Standardschriftart"/>
  </w:style>
  <w:style w:type="character" w:customStyle="1" w:styleId="Internetlink">
    <w:name w:val="Internet link"/>
    <w:rPr>
      <w:color w:val="000080"/>
      <w:u w:val="single"/>
    </w:rPr>
  </w:style>
  <w:style w:type="numbering" w:customStyle="1" w:styleId="WW8Num7">
    <w:name w:val="WW8Num7"/>
    <w:basedOn w:val="KeineListe"/>
    <w:pPr>
      <w:numPr>
        <w:numId w:val="1"/>
      </w:numPr>
    </w:pPr>
  </w:style>
  <w:style w:type="numbering" w:customStyle="1" w:styleId="WW8Num17">
    <w:name w:val="WW8Num17"/>
    <w:basedOn w:val="KeineListe"/>
    <w:pPr>
      <w:numPr>
        <w:numId w:val="2"/>
      </w:numPr>
    </w:pPr>
  </w:style>
  <w:style w:type="numbering" w:customStyle="1" w:styleId="WWNum3">
    <w:name w:val="WWNum3"/>
    <w:basedOn w:val="KeineListe"/>
    <w:pPr>
      <w:numPr>
        <w:numId w:val="3"/>
      </w:numPr>
    </w:pPr>
  </w:style>
  <w:style w:type="numbering" w:customStyle="1" w:styleId="WWNum5">
    <w:name w:val="WWNum5"/>
    <w:basedOn w:val="KeineListe"/>
    <w:pPr>
      <w:numPr>
        <w:numId w:val="4"/>
      </w:numPr>
    </w:pPr>
  </w:style>
  <w:style w:type="numbering" w:customStyle="1" w:styleId="WWNum6">
    <w:name w:val="WWNum6"/>
    <w:basedOn w:val="KeineListe"/>
    <w:pPr>
      <w:numPr>
        <w:numId w:val="5"/>
      </w:numPr>
    </w:pPr>
  </w:style>
  <w:style w:type="numbering" w:customStyle="1" w:styleId="WWNum4">
    <w:name w:val="WWNum4"/>
    <w:basedOn w:val="KeineListe"/>
    <w:pPr>
      <w:numPr>
        <w:numId w:val="6"/>
      </w:numPr>
    </w:pPr>
  </w:style>
  <w:style w:type="numbering" w:customStyle="1" w:styleId="WW8Num4">
    <w:name w:val="WW8Num4"/>
    <w:basedOn w:val="KeineListe"/>
    <w:pPr>
      <w:numPr>
        <w:numId w:val="7"/>
      </w:numPr>
    </w:pPr>
  </w:style>
  <w:style w:type="numbering" w:customStyle="1" w:styleId="WW8Num2">
    <w:name w:val="WW8Num2"/>
    <w:basedOn w:val="KeineListe"/>
    <w:pPr>
      <w:numPr>
        <w:numId w:val="8"/>
      </w:numPr>
    </w:pPr>
  </w:style>
  <w:style w:type="numbering" w:customStyle="1" w:styleId="RTFNum2">
    <w:name w:val="RTF_Num 2"/>
    <w:basedOn w:val="KeineListe"/>
    <w:pPr>
      <w:numPr>
        <w:numId w:val="9"/>
      </w:numPr>
    </w:pPr>
  </w:style>
  <w:style w:type="paragraph" w:styleId="Sprechblasentext">
    <w:name w:val="Balloon Text"/>
    <w:basedOn w:val="Standard"/>
    <w:link w:val="SprechblasentextZchn"/>
    <w:uiPriority w:val="99"/>
    <w:semiHidden/>
    <w:unhideWhenUsed/>
    <w:rsid w:val="00CC5B0B"/>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CC5B0B"/>
    <w:rPr>
      <w:rFonts w:ascii="Tahoma" w:hAnsi="Tahoma"/>
      <w:sz w:val="16"/>
      <w:szCs w:val="14"/>
    </w:rPr>
  </w:style>
  <w:style w:type="table" w:styleId="Tabellenraster">
    <w:name w:val="Table Grid"/>
    <w:basedOn w:val="NormaleTabelle"/>
    <w:uiPriority w:val="59"/>
    <w:rsid w:val="00CC5B0B"/>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C5B0B"/>
    <w:rPr>
      <w:color w:val="0000FF" w:themeColor="hyperlink"/>
      <w:u w:val="single"/>
    </w:rPr>
  </w:style>
  <w:style w:type="paragraph" w:customStyle="1" w:styleId="berschrift30">
    <w:name w:val="Überschrift3"/>
    <w:basedOn w:val="Standard"/>
    <w:rsid w:val="00CC5B0B"/>
    <w:rPr>
      <w:b/>
      <w:sz w:val="26"/>
      <w:szCs w:val="22"/>
    </w:rPr>
  </w:style>
  <w:style w:type="character" w:customStyle="1" w:styleId="berschrift3Zchn">
    <w:name w:val="Überschrift 3 Zchn"/>
    <w:basedOn w:val="Absatz-Standardschriftart"/>
    <w:link w:val="berschrift3"/>
    <w:uiPriority w:val="9"/>
    <w:semiHidden/>
    <w:rsid w:val="00CC5B0B"/>
    <w:rPr>
      <w:rFonts w:ascii="Arial" w:eastAsiaTheme="majorEastAsia" w:hAnsi="Arial"/>
      <w:b/>
      <w:bCs/>
      <w:sz w:val="26"/>
    </w:rPr>
  </w:style>
  <w:style w:type="character" w:styleId="Zeilennummer">
    <w:name w:val="line number"/>
    <w:basedOn w:val="Absatz-Standardschriftart"/>
    <w:uiPriority w:val="99"/>
    <w:semiHidden/>
    <w:unhideWhenUsed/>
    <w:rsid w:val="004F415B"/>
  </w:style>
  <w:style w:type="paragraph" w:customStyle="1" w:styleId="TabellePunkt">
    <w:name w:val="Tabelle Punkt"/>
    <w:basedOn w:val="Standard"/>
    <w:qFormat/>
    <w:rsid w:val="00270AE4"/>
    <w:pPr>
      <w:widowControl/>
      <w:numPr>
        <w:numId w:val="35"/>
      </w:numPr>
      <w:autoSpaceDN/>
      <w:textAlignment w:val="auto"/>
    </w:pPr>
    <w:rPr>
      <w:rFonts w:eastAsia="Times New Roman" w:cstheme="minorBidi"/>
      <w:kern w:val="0"/>
      <w:lang w:eastAsia="de-DE" w:bidi="ar-SA"/>
    </w:rPr>
  </w:style>
  <w:style w:type="paragraph" w:customStyle="1" w:styleId="TabelleStrich">
    <w:name w:val="Tabelle Strich"/>
    <w:basedOn w:val="Standard"/>
    <w:qFormat/>
    <w:rsid w:val="00270AE4"/>
    <w:pPr>
      <w:widowControl/>
      <w:numPr>
        <w:numId w:val="36"/>
      </w:numPr>
      <w:autoSpaceDN/>
      <w:ind w:left="357" w:hanging="357"/>
      <w:textAlignment w:val="auto"/>
    </w:pPr>
    <w:rPr>
      <w:rFonts w:eastAsia="Times New Roman" w:cstheme="minorBidi"/>
      <w:kern w:val="0"/>
      <w:lang w:eastAsia="de-DE" w:bidi="ar-SA"/>
    </w:rPr>
  </w:style>
  <w:style w:type="paragraph" w:customStyle="1" w:styleId="AufzhlungStrich">
    <w:name w:val="Aufzählung Strich"/>
    <w:basedOn w:val="Listenabsatz"/>
    <w:qFormat/>
    <w:rsid w:val="00AF5E8C"/>
    <w:pPr>
      <w:widowControl/>
      <w:numPr>
        <w:numId w:val="37"/>
      </w:numPr>
      <w:tabs>
        <w:tab w:val="num" w:pos="360"/>
      </w:tabs>
      <w:autoSpaceDN/>
      <w:ind w:left="357" w:hanging="357"/>
      <w:contextualSpacing/>
      <w:textAlignment w:val="auto"/>
    </w:pPr>
    <w:rPr>
      <w:rFonts w:eastAsiaTheme="minorHAnsi" w:cs="Arial"/>
      <w:kern w:val="0"/>
      <w:szCs w:val="22"/>
      <w:lang w:eastAsia="en-US" w:bidi="ar-SA"/>
    </w:rPr>
  </w:style>
  <w:style w:type="character" w:styleId="Kommentarzeichen">
    <w:name w:val="annotation reference"/>
    <w:basedOn w:val="Absatz-Standardschriftart"/>
    <w:uiPriority w:val="99"/>
    <w:semiHidden/>
    <w:unhideWhenUsed/>
    <w:rsid w:val="00AF5E8C"/>
    <w:rPr>
      <w:sz w:val="16"/>
      <w:szCs w:val="16"/>
    </w:rPr>
  </w:style>
  <w:style w:type="paragraph" w:styleId="Kommentartext">
    <w:name w:val="annotation text"/>
    <w:basedOn w:val="Standard"/>
    <w:link w:val="KommentartextZchn"/>
    <w:uiPriority w:val="99"/>
    <w:semiHidden/>
    <w:unhideWhenUsed/>
    <w:rsid w:val="00AF5E8C"/>
    <w:pPr>
      <w:spacing w:line="240" w:lineRule="auto"/>
    </w:pPr>
    <w:rPr>
      <w:sz w:val="20"/>
      <w:szCs w:val="18"/>
    </w:rPr>
  </w:style>
  <w:style w:type="character" w:customStyle="1" w:styleId="KommentartextZchn">
    <w:name w:val="Kommentartext Zchn"/>
    <w:basedOn w:val="Absatz-Standardschriftart"/>
    <w:link w:val="Kommentartext"/>
    <w:uiPriority w:val="99"/>
    <w:semiHidden/>
    <w:rsid w:val="00AF5E8C"/>
    <w:rPr>
      <w:rFonts w:ascii="Arial" w:hAnsi="Ari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333640">
      <w:bodyDiv w:val="1"/>
      <w:marLeft w:val="0"/>
      <w:marRight w:val="0"/>
      <w:marTop w:val="0"/>
      <w:marBottom w:val="0"/>
      <w:divBdr>
        <w:top w:val="none" w:sz="0" w:space="0" w:color="auto"/>
        <w:left w:val="none" w:sz="0" w:space="0" w:color="auto"/>
        <w:bottom w:val="none" w:sz="0" w:space="0" w:color="auto"/>
        <w:right w:val="none" w:sz="0" w:space="0" w:color="auto"/>
      </w:divBdr>
      <w:divsChild>
        <w:div w:id="1319841856">
          <w:marLeft w:val="547"/>
          <w:marRight w:val="0"/>
          <w:marTop w:val="0"/>
          <w:marBottom w:val="0"/>
          <w:divBdr>
            <w:top w:val="none" w:sz="0" w:space="0" w:color="auto"/>
            <w:left w:val="none" w:sz="0" w:space="0" w:color="auto"/>
            <w:bottom w:val="none" w:sz="0" w:space="0" w:color="auto"/>
            <w:right w:val="none" w:sz="0" w:space="0" w:color="auto"/>
          </w:divBdr>
        </w:div>
        <w:div w:id="1942756556">
          <w:marLeft w:val="547"/>
          <w:marRight w:val="0"/>
          <w:marTop w:val="0"/>
          <w:marBottom w:val="0"/>
          <w:divBdr>
            <w:top w:val="none" w:sz="0" w:space="0" w:color="auto"/>
            <w:left w:val="none" w:sz="0" w:space="0" w:color="auto"/>
            <w:bottom w:val="none" w:sz="0" w:space="0" w:color="auto"/>
            <w:right w:val="none" w:sz="0" w:space="0" w:color="auto"/>
          </w:divBdr>
        </w:div>
        <w:div w:id="1330253899">
          <w:marLeft w:val="547"/>
          <w:marRight w:val="0"/>
          <w:marTop w:val="0"/>
          <w:marBottom w:val="0"/>
          <w:divBdr>
            <w:top w:val="none" w:sz="0" w:space="0" w:color="auto"/>
            <w:left w:val="none" w:sz="0" w:space="0" w:color="auto"/>
            <w:bottom w:val="none" w:sz="0" w:space="0" w:color="auto"/>
            <w:right w:val="none" w:sz="0" w:space="0" w:color="auto"/>
          </w:divBdr>
        </w:div>
      </w:divsChild>
    </w:div>
    <w:div w:id="1558932131">
      <w:bodyDiv w:val="1"/>
      <w:marLeft w:val="0"/>
      <w:marRight w:val="0"/>
      <w:marTop w:val="0"/>
      <w:marBottom w:val="0"/>
      <w:divBdr>
        <w:top w:val="none" w:sz="0" w:space="0" w:color="auto"/>
        <w:left w:val="none" w:sz="0" w:space="0" w:color="auto"/>
        <w:bottom w:val="none" w:sz="0" w:space="0" w:color="auto"/>
        <w:right w:val="none" w:sz="0" w:space="0" w:color="auto"/>
      </w:divBdr>
      <w:divsChild>
        <w:div w:id="1828353139">
          <w:marLeft w:val="547"/>
          <w:marRight w:val="0"/>
          <w:marTop w:val="0"/>
          <w:marBottom w:val="0"/>
          <w:divBdr>
            <w:top w:val="none" w:sz="0" w:space="0" w:color="auto"/>
            <w:left w:val="none" w:sz="0" w:space="0" w:color="auto"/>
            <w:bottom w:val="none" w:sz="0" w:space="0" w:color="auto"/>
            <w:right w:val="none" w:sz="0" w:space="0" w:color="auto"/>
          </w:divBdr>
        </w:div>
        <w:div w:id="1257252986">
          <w:marLeft w:val="547"/>
          <w:marRight w:val="0"/>
          <w:marTop w:val="0"/>
          <w:marBottom w:val="0"/>
          <w:divBdr>
            <w:top w:val="none" w:sz="0" w:space="0" w:color="auto"/>
            <w:left w:val="none" w:sz="0" w:space="0" w:color="auto"/>
            <w:bottom w:val="none" w:sz="0" w:space="0" w:color="auto"/>
            <w:right w:val="none" w:sz="0" w:space="0" w:color="auto"/>
          </w:divBdr>
        </w:div>
      </w:divsChild>
    </w:div>
    <w:div w:id="1905681261">
      <w:bodyDiv w:val="1"/>
      <w:marLeft w:val="0"/>
      <w:marRight w:val="0"/>
      <w:marTop w:val="0"/>
      <w:marBottom w:val="0"/>
      <w:divBdr>
        <w:top w:val="none" w:sz="0" w:space="0" w:color="auto"/>
        <w:left w:val="none" w:sz="0" w:space="0" w:color="auto"/>
        <w:bottom w:val="none" w:sz="0" w:space="0" w:color="auto"/>
        <w:right w:val="none" w:sz="0" w:space="0" w:color="auto"/>
      </w:divBdr>
      <w:divsChild>
        <w:div w:id="1489859786">
          <w:marLeft w:val="547"/>
          <w:marRight w:val="0"/>
          <w:marTop w:val="0"/>
          <w:marBottom w:val="0"/>
          <w:divBdr>
            <w:top w:val="none" w:sz="0" w:space="0" w:color="auto"/>
            <w:left w:val="none" w:sz="0" w:space="0" w:color="auto"/>
            <w:bottom w:val="none" w:sz="0" w:space="0" w:color="auto"/>
            <w:right w:val="none" w:sz="0" w:space="0" w:color="auto"/>
          </w:divBdr>
        </w:div>
        <w:div w:id="286395097">
          <w:marLeft w:val="547"/>
          <w:marRight w:val="0"/>
          <w:marTop w:val="0"/>
          <w:marBottom w:val="0"/>
          <w:divBdr>
            <w:top w:val="none" w:sz="0" w:space="0" w:color="auto"/>
            <w:left w:val="none" w:sz="0" w:space="0" w:color="auto"/>
            <w:bottom w:val="none" w:sz="0" w:space="0" w:color="auto"/>
            <w:right w:val="none" w:sz="0" w:space="0" w:color="auto"/>
          </w:divBdr>
        </w:div>
        <w:div w:id="667054512">
          <w:marLeft w:val="547"/>
          <w:marRight w:val="0"/>
          <w:marTop w:val="0"/>
          <w:marBottom w:val="0"/>
          <w:divBdr>
            <w:top w:val="none" w:sz="0" w:space="0" w:color="auto"/>
            <w:left w:val="none" w:sz="0" w:space="0" w:color="auto"/>
            <w:bottom w:val="none" w:sz="0" w:space="0" w:color="auto"/>
            <w:right w:val="none" w:sz="0" w:space="0" w:color="auto"/>
          </w:divBdr>
        </w:div>
        <w:div w:id="567302080">
          <w:marLeft w:val="547"/>
          <w:marRight w:val="0"/>
          <w:marTop w:val="0"/>
          <w:marBottom w:val="0"/>
          <w:divBdr>
            <w:top w:val="none" w:sz="0" w:space="0" w:color="auto"/>
            <w:left w:val="none" w:sz="0" w:space="0" w:color="auto"/>
            <w:bottom w:val="none" w:sz="0" w:space="0" w:color="auto"/>
            <w:right w:val="none" w:sz="0" w:space="0" w:color="auto"/>
          </w:divBdr>
        </w:div>
      </w:divsChild>
    </w:div>
    <w:div w:id="1944220710">
      <w:bodyDiv w:val="1"/>
      <w:marLeft w:val="0"/>
      <w:marRight w:val="0"/>
      <w:marTop w:val="0"/>
      <w:marBottom w:val="0"/>
      <w:divBdr>
        <w:top w:val="none" w:sz="0" w:space="0" w:color="auto"/>
        <w:left w:val="none" w:sz="0" w:space="0" w:color="auto"/>
        <w:bottom w:val="none" w:sz="0" w:space="0" w:color="auto"/>
        <w:right w:val="none" w:sz="0" w:space="0" w:color="auto"/>
      </w:divBdr>
      <w:divsChild>
        <w:div w:id="928394880">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sa/3.0/de/" TargetMode="External"/><Relationship Id="rId18" Type="http://schemas.openxmlformats.org/officeDocument/2006/relationships/hyperlink" Target="https://www.bpb.de/politik/innenpolitik/gangsterlaeufer/205036/infografiken-jugendkriminalitaet-in-deutschland" TargetMode="External"/><Relationship Id="rId3" Type="http://schemas.openxmlformats.org/officeDocument/2006/relationships/styles" Target="styles.xml"/><Relationship Id="rId21" Type="http://schemas.openxmlformats.org/officeDocument/2006/relationships/hyperlink" Target="http://www.rp-online.de/nrw/landespolitik/streit-um-warnschussarrest-fuer-junge-straftaeter-aid-1.4094184" TargetMode="Externa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https://www.bpb.de/cache/images/2/205032-st-galerie.jpg?1712E" TargetMode="Externa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hyperlink" Target="https://www.bpb.de/politik/innenpolitik/gangsterlaeufer/201438/mehr-konsequenz-nicht-mehr-haert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siegfried.both@lisa.mb.sachsen-anhalt.de" TargetMode="External"/><Relationship Id="rId14" Type="http://schemas.openxmlformats.org/officeDocument/2006/relationships/footer" Target="foot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064EF-4214-41C0-A51C-A9D04F7EF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2976</Words>
  <Characters>18755</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21688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Björn Arendholz</dc:creator>
  <cp:lastModifiedBy>Both, Siegfried</cp:lastModifiedBy>
  <cp:revision>3</cp:revision>
  <cp:lastPrinted>2017-10-20T07:39:00Z</cp:lastPrinted>
  <dcterms:created xsi:type="dcterms:W3CDTF">2017-10-20T07:38:00Z</dcterms:created>
  <dcterms:modified xsi:type="dcterms:W3CDTF">2017-10-20T07:39:00Z</dcterms:modified>
</cp:coreProperties>
</file>