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8370FE" w:rsidP="0075178A">
            <w:pPr>
              <w:spacing w:before="240"/>
              <w:jc w:val="center"/>
              <w:rPr>
                <w:b/>
                <w:color w:val="FFFFFF" w:themeColor="background1"/>
                <w:sz w:val="32"/>
                <w:szCs w:val="32"/>
              </w:rPr>
            </w:pPr>
            <w:bookmarkStart w:id="0" w:name="_Toc443479823"/>
            <w:r>
              <w:rPr>
                <w:b/>
                <w:color w:val="FFFFFF" w:themeColor="background1"/>
                <w:sz w:val="32"/>
                <w:szCs w:val="32"/>
              </w:rPr>
              <w:t xml:space="preserve"> </w:t>
            </w:r>
            <w:r w:rsidR="00A45FAC" w:rsidRPr="00A45FAC">
              <w:rPr>
                <w:b/>
                <w:color w:val="FFFFFF" w:themeColor="background1"/>
                <w:sz w:val="32"/>
                <w:szCs w:val="32"/>
              </w:rPr>
              <w:t xml:space="preserve">Niveaubestimmende Aufgabe zum Fachlehrplan </w:t>
            </w:r>
            <w:r w:rsidR="00635C37">
              <w:rPr>
                <w:b/>
                <w:color w:val="FFFFFF" w:themeColor="background1"/>
                <w:sz w:val="32"/>
                <w:szCs w:val="32"/>
              </w:rPr>
              <w:t>Katholischer Religions</w:t>
            </w:r>
            <w:r w:rsidR="00E1733C">
              <w:rPr>
                <w:b/>
                <w:color w:val="FFFFFF" w:themeColor="background1"/>
                <w:sz w:val="32"/>
                <w:szCs w:val="32"/>
              </w:rPr>
              <w:t xml:space="preserve">unterricht </w:t>
            </w:r>
            <w:r w:rsidR="00A45FAC" w:rsidRPr="00A45FAC">
              <w:rPr>
                <w:b/>
                <w:color w:val="FFFFFF" w:themeColor="background1"/>
                <w:sz w:val="32"/>
                <w:szCs w:val="32"/>
              </w:rPr>
              <w:t>Gymnasium</w:t>
            </w:r>
          </w:p>
          <w:p w:rsidR="00A45FAC" w:rsidRDefault="00A45FAC" w:rsidP="0075178A">
            <w:pPr>
              <w:spacing w:line="240" w:lineRule="auto"/>
              <w:jc w:val="center"/>
              <w:rPr>
                <w:b/>
                <w:color w:val="FFFFFF" w:themeColor="background1"/>
                <w:sz w:val="32"/>
                <w:szCs w:val="32"/>
              </w:rPr>
            </w:pPr>
          </w:p>
          <w:p w:rsidR="00A45FAC" w:rsidRPr="00A45FAC" w:rsidRDefault="00496260" w:rsidP="00A45FAC">
            <w:pPr>
              <w:jc w:val="center"/>
              <w:rPr>
                <w:b/>
                <w:color w:val="FFFFFF" w:themeColor="background1"/>
                <w:sz w:val="28"/>
                <w:szCs w:val="28"/>
              </w:rPr>
            </w:pPr>
            <w:r>
              <w:rPr>
                <w:b/>
                <w:color w:val="FFFFFF" w:themeColor="background1"/>
                <w:sz w:val="28"/>
                <w:szCs w:val="28"/>
              </w:rPr>
              <w:t>Delphinsommer</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635C37">
              <w:rPr>
                <w:color w:val="FFFFFF" w:themeColor="background1"/>
                <w:sz w:val="28"/>
                <w:szCs w:val="28"/>
              </w:rPr>
              <w:t>7</w:t>
            </w:r>
            <w:r w:rsidR="00E1733C">
              <w:rPr>
                <w:color w:val="FFFFFF" w:themeColor="background1"/>
                <w:sz w:val="28"/>
                <w:szCs w:val="28"/>
              </w:rPr>
              <w:t>/</w:t>
            </w:r>
            <w:r w:rsidR="00635C37">
              <w:rPr>
                <w:color w:val="FFFFFF" w:themeColor="background1"/>
                <w:sz w:val="28"/>
                <w:szCs w:val="28"/>
              </w:rPr>
              <w:t>8</w:t>
            </w:r>
            <w:r w:rsidR="00E1733C">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635C37">
            <w:pPr>
              <w:jc w:val="center"/>
              <w:rPr>
                <w:lang w:eastAsia="de-DE"/>
              </w:rPr>
            </w:pPr>
            <w:r w:rsidRPr="00A45FAC">
              <w:rPr>
                <w:color w:val="FFFFFF" w:themeColor="background1"/>
                <w:sz w:val="24"/>
              </w:rPr>
              <w:t xml:space="preserve">(Arbeitsstand: </w:t>
            </w:r>
            <w:r w:rsidR="00E1733C">
              <w:rPr>
                <w:color w:val="FFFFFF" w:themeColor="background1"/>
                <w:sz w:val="24"/>
              </w:rPr>
              <w:t>0</w:t>
            </w:r>
            <w:r w:rsidR="00635C37">
              <w:rPr>
                <w:color w:val="FFFFFF" w:themeColor="background1"/>
                <w:sz w:val="24"/>
              </w:rPr>
              <w:t>8</w:t>
            </w:r>
            <w:r w:rsidR="00E1733C">
              <w:rPr>
                <w:color w:val="FFFFFF" w:themeColor="background1"/>
                <w:sz w:val="24"/>
              </w:rPr>
              <w:t>.07.2016</w:t>
            </w:r>
            <w:r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E1733C">
        <w:rPr>
          <w:lang w:eastAsia="de-DE"/>
        </w:rPr>
        <w:t xml:space="preserve"> oder direkt an ralf.schmidt</w:t>
      </w:r>
      <w:r w:rsidR="00653A8E">
        <w:rPr>
          <w:lang w:eastAsia="de-DE"/>
        </w:rPr>
        <w:t>@lisa.mb.sachsen-anhalt.de</w:t>
      </w:r>
      <w:r w:rsidR="00E1733C">
        <w:rPr>
          <w:lang w:eastAsia="de-DE"/>
        </w:rPr>
        <w:t>.</w:t>
      </w:r>
    </w:p>
    <w:p w:rsidR="00743B91" w:rsidRDefault="00743B91" w:rsidP="00332640">
      <w:pPr>
        <w:spacing w:line="240" w:lineRule="auto"/>
        <w:rPr>
          <w:lang w:eastAsia="de-DE"/>
        </w:rPr>
      </w:pPr>
    </w:p>
    <w:p w:rsidR="00743B91" w:rsidRDefault="00743B91" w:rsidP="00E1733C">
      <w:pPr>
        <w:spacing w:after="240" w:line="240" w:lineRule="auto"/>
        <w:rPr>
          <w:lang w:eastAsia="de-DE"/>
        </w:rPr>
      </w:pPr>
      <w:r>
        <w:rPr>
          <w:lang w:eastAsia="de-DE"/>
        </w:rPr>
        <w:t>An der Erarbeitung der niveaubestimmenden Aufgabe haben mitgewirkt:</w:t>
      </w:r>
    </w:p>
    <w:p w:rsidR="00635C37" w:rsidRDefault="00635C37" w:rsidP="00635C37">
      <w:pPr>
        <w:tabs>
          <w:tab w:val="left" w:pos="4140"/>
        </w:tabs>
      </w:pPr>
      <w:r>
        <w:t>Dr. Busse, Daniela</w:t>
      </w:r>
      <w:r>
        <w:tab/>
        <w:t>Halle</w:t>
      </w:r>
    </w:p>
    <w:p w:rsidR="00635C37" w:rsidRDefault="00635C37" w:rsidP="00635C37">
      <w:pPr>
        <w:tabs>
          <w:tab w:val="left" w:pos="4140"/>
        </w:tabs>
      </w:pPr>
      <w:r>
        <w:t>Frank, Katharina</w:t>
      </w:r>
      <w:r>
        <w:tab/>
        <w:t>Bitterfeld</w:t>
      </w:r>
    </w:p>
    <w:p w:rsidR="00635C37" w:rsidRDefault="00635C37" w:rsidP="00635C37">
      <w:pPr>
        <w:tabs>
          <w:tab w:val="left" w:pos="4140"/>
        </w:tabs>
      </w:pPr>
      <w:r>
        <w:t>Salomon, Emanuela</w:t>
      </w:r>
      <w:r>
        <w:tab/>
        <w:t>Schönebeck</w:t>
      </w:r>
    </w:p>
    <w:p w:rsidR="00635C37" w:rsidRDefault="00635C37" w:rsidP="00635C37">
      <w:pPr>
        <w:tabs>
          <w:tab w:val="left" w:pos="4140"/>
        </w:tabs>
      </w:pPr>
      <w:r>
        <w:t>Dr. Schmidt, Ralf</w:t>
      </w:r>
      <w:r>
        <w:tab/>
        <w:t>Halle (Leitung der Fachgruppe)</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332640">
      <w:pPr>
        <w:spacing w:line="240" w:lineRule="auto"/>
        <w:ind w:left="1560" w:right="2125"/>
      </w:pPr>
      <w:r>
        <w:t>06110 Halle</w:t>
      </w: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712BEA" w:rsidRPr="0088254A" w:rsidRDefault="00712BEA" w:rsidP="00712BEA">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712BEA" w:rsidRPr="0088254A" w:rsidRDefault="00712BEA" w:rsidP="00712BEA">
      <w:pPr>
        <w:spacing w:before="60" w:line="240" w:lineRule="auto"/>
        <w:jc w:val="both"/>
        <w:rPr>
          <w:rFonts w:eastAsia="Calibri" w:cs="Arial"/>
          <w:sz w:val="20"/>
          <w:szCs w:val="20"/>
        </w:rPr>
      </w:pPr>
    </w:p>
    <w:p w:rsidR="00712BEA" w:rsidRPr="003F24EB" w:rsidRDefault="00712BEA" w:rsidP="00712BEA">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2FCC4585" wp14:editId="4A93C6B9">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223B8505" wp14:editId="606AD42D">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712BEA" w:rsidRPr="003F24EB" w:rsidRDefault="00712BEA" w:rsidP="00712BEA">
      <w:pPr>
        <w:spacing w:before="60" w:line="240" w:lineRule="auto"/>
        <w:jc w:val="both"/>
        <w:rPr>
          <w:rFonts w:eastAsia="Calibri" w:cs="Arial"/>
          <w:sz w:val="20"/>
          <w:szCs w:val="20"/>
          <w:lang w:val="en-US"/>
        </w:rPr>
      </w:pPr>
    </w:p>
    <w:p w:rsidR="00712BEA" w:rsidRPr="0088254A" w:rsidRDefault="00712BEA" w:rsidP="00712BEA">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712BEA" w:rsidRPr="0088254A" w:rsidRDefault="00712BEA" w:rsidP="00712BEA">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712BEA" w:rsidRPr="0088254A" w:rsidRDefault="00712BEA" w:rsidP="00712BEA">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126A30" w:rsidRPr="00DB61F7" w:rsidRDefault="00126A30" w:rsidP="00126A30">
      <w:bookmarkStart w:id="1" w:name="_GoBack"/>
      <w:bookmarkEnd w:id="1"/>
      <w:r w:rsidRPr="00D9344A">
        <w:rPr>
          <w:b/>
        </w:rPr>
        <w:lastRenderedPageBreak/>
        <w:t xml:space="preserve">Aufgaben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26A30" w:rsidRPr="002C0B90" w:rsidTr="00735D6C">
        <w:tc>
          <w:tcPr>
            <w:tcW w:w="9322" w:type="dxa"/>
            <w:shd w:val="clear" w:color="auto" w:fill="auto"/>
          </w:tcPr>
          <w:p w:rsidR="00126A30" w:rsidRPr="004E1A29" w:rsidRDefault="00126A30" w:rsidP="00735D6C">
            <w:pPr>
              <w:spacing w:before="120" w:after="120" w:line="240" w:lineRule="auto"/>
              <w:ind w:left="238" w:hanging="238"/>
              <w:rPr>
                <w:rFonts w:eastAsia="TimesNewRomanPSMT"/>
                <w:color w:val="FF0000"/>
              </w:rPr>
            </w:pPr>
            <w:r w:rsidRPr="002C0B90">
              <w:t xml:space="preserve">1. </w:t>
            </w:r>
            <w:r>
              <w:t>Schau</w:t>
            </w:r>
            <w:r w:rsidRPr="00B07247">
              <w:t>e</w:t>
            </w:r>
            <w:r>
              <w:t xml:space="preserve"> den Film </w:t>
            </w:r>
            <w:r w:rsidRPr="00B07247">
              <w:t xml:space="preserve">an </w:t>
            </w:r>
            <w:r>
              <w:t xml:space="preserve">(M1) und analysiere ihn unter inhaltlichen Gesichtspunkten (M2). </w:t>
            </w:r>
          </w:p>
        </w:tc>
      </w:tr>
      <w:tr w:rsidR="00126A30" w:rsidRPr="002C0B90" w:rsidTr="00735D6C">
        <w:tc>
          <w:tcPr>
            <w:tcW w:w="9322" w:type="dxa"/>
            <w:shd w:val="clear" w:color="auto" w:fill="auto"/>
          </w:tcPr>
          <w:p w:rsidR="00126A30" w:rsidRPr="00B07247" w:rsidRDefault="00126A30" w:rsidP="00735D6C">
            <w:pPr>
              <w:spacing w:before="120" w:after="120" w:line="240" w:lineRule="auto"/>
              <w:ind w:left="238" w:hanging="238"/>
            </w:pPr>
            <w:r>
              <w:t xml:space="preserve">2. </w:t>
            </w:r>
            <w:r w:rsidRPr="00B07247">
              <w:t>Wähle dir eine der folgenden Aufgaben aus und bearbeite sie:</w:t>
            </w:r>
          </w:p>
          <w:p w:rsidR="00126A30" w:rsidRDefault="00126A30" w:rsidP="00126A30">
            <w:pPr>
              <w:pStyle w:val="Listenabsatz"/>
              <w:numPr>
                <w:ilvl w:val="0"/>
                <w:numId w:val="12"/>
              </w:numPr>
              <w:spacing w:before="120" w:after="120" w:line="240" w:lineRule="auto"/>
              <w:jc w:val="left"/>
            </w:pPr>
            <w:r w:rsidRPr="00B07247">
              <w:t>Suche dir eine</w:t>
            </w:r>
            <w:r>
              <w:t xml:space="preserve"> bestimmte</w:t>
            </w:r>
            <w:r w:rsidRPr="00B07247">
              <w:t xml:space="preserve"> </w:t>
            </w:r>
            <w:r>
              <w:t>Szene</w:t>
            </w:r>
            <w:r w:rsidRPr="00B07247">
              <w:t xml:space="preserve"> im Film aus und schreibe einen Brief an Nathalie, indem du auf ihre Situat</w:t>
            </w:r>
            <w:r>
              <w:t>ion und ihr Verhalten eingehst.</w:t>
            </w:r>
          </w:p>
          <w:p w:rsidR="00126A30" w:rsidRPr="001111C3" w:rsidRDefault="00126A30" w:rsidP="00735D6C">
            <w:pPr>
              <w:pStyle w:val="Listenabsatz"/>
              <w:spacing w:before="120" w:after="120" w:line="240" w:lineRule="auto"/>
              <w:jc w:val="left"/>
              <w:rPr>
                <w:sz w:val="6"/>
              </w:rPr>
            </w:pPr>
          </w:p>
          <w:p w:rsidR="00126A30" w:rsidRPr="00F07ADD" w:rsidRDefault="00126A30" w:rsidP="00126A30">
            <w:pPr>
              <w:pStyle w:val="Listenabsatz"/>
              <w:numPr>
                <w:ilvl w:val="0"/>
                <w:numId w:val="12"/>
              </w:numPr>
              <w:spacing w:before="120" w:after="120" w:line="240" w:lineRule="auto"/>
              <w:jc w:val="left"/>
            </w:pPr>
            <w:r>
              <w:t>Suche dir drei verschiedene Szenen</w:t>
            </w:r>
            <w:r w:rsidRPr="00B07247">
              <w:t xml:space="preserve"> im Film aus und schreibe Nathalies Tagebucheinträge für diese Situationen.</w:t>
            </w:r>
          </w:p>
        </w:tc>
      </w:tr>
      <w:tr w:rsidR="00126A30" w:rsidRPr="007A009F" w:rsidTr="00735D6C">
        <w:tc>
          <w:tcPr>
            <w:tcW w:w="9322" w:type="dxa"/>
            <w:shd w:val="clear" w:color="auto" w:fill="auto"/>
          </w:tcPr>
          <w:p w:rsidR="00126A30" w:rsidRPr="007A009F" w:rsidRDefault="00126A30" w:rsidP="00735D6C">
            <w:pPr>
              <w:spacing w:before="120" w:after="120" w:line="240" w:lineRule="auto"/>
              <w:ind w:left="266" w:hanging="266"/>
            </w:pPr>
            <w:r w:rsidRPr="007A009F">
              <w:t>3. Vergleiche die fiktive Gemeinschaft „Kirche des Herrn“ mit einer dir bekannten Gemeinschaft (z. B. Familie, Schulklasse, Kirchengemeinde, Sportverein).</w:t>
            </w:r>
          </w:p>
        </w:tc>
      </w:tr>
      <w:tr w:rsidR="00126A30" w:rsidRPr="007A009F" w:rsidTr="00735D6C">
        <w:tc>
          <w:tcPr>
            <w:tcW w:w="9322" w:type="dxa"/>
            <w:shd w:val="clear" w:color="auto" w:fill="auto"/>
          </w:tcPr>
          <w:p w:rsidR="00126A30" w:rsidRPr="007A009F" w:rsidRDefault="00126A30" w:rsidP="00735D6C">
            <w:pPr>
              <w:spacing w:before="120" w:after="120" w:line="240" w:lineRule="auto"/>
              <w:ind w:left="266" w:hanging="266"/>
            </w:pPr>
            <w:r w:rsidRPr="007A009F">
              <w:t xml:space="preserve">4. Bestimme charakteristische Merkmale der fiktiven Gemeinschaft „Kirche des Herrn“. Überprüfe, inwieweit diese </w:t>
            </w:r>
            <w:r>
              <w:t>auf real existierende</w:t>
            </w:r>
            <w:r w:rsidRPr="007A009F">
              <w:t xml:space="preserve"> Sonderbewegungen (z. B.  die Zeugen Jehovas, die Mormonen und Scientology) zutreffen</w:t>
            </w:r>
            <w:r>
              <w:t xml:space="preserve"> und wie sie bei ihnen Ausdruck finden</w:t>
            </w:r>
            <w:r w:rsidRPr="007A009F">
              <w:t xml:space="preserve">. </w:t>
            </w:r>
          </w:p>
        </w:tc>
      </w:tr>
    </w:tbl>
    <w:p w:rsidR="00126A30" w:rsidRDefault="00126A30" w:rsidP="00126A30"/>
    <w:p w:rsidR="00126A30" w:rsidRDefault="00126A30" w:rsidP="00126A30"/>
    <w:p w:rsidR="00126A30" w:rsidRDefault="00126A30" w:rsidP="00126A30">
      <w:pPr>
        <w:rPr>
          <w:b/>
        </w:rPr>
      </w:pPr>
      <w:r>
        <w:rPr>
          <w:b/>
        </w:rPr>
        <w:t>Materialien</w:t>
      </w:r>
    </w:p>
    <w:p w:rsidR="00126A30" w:rsidRDefault="00126A30" w:rsidP="00126A30">
      <w:pPr>
        <w:rPr>
          <w:b/>
        </w:rPr>
      </w:pPr>
    </w:p>
    <w:p w:rsidR="00126A30" w:rsidRPr="005D163C" w:rsidRDefault="00126A30" w:rsidP="00126A30">
      <w:pPr>
        <w:rPr>
          <w:b/>
          <w:u w:val="single"/>
        </w:rPr>
      </w:pPr>
      <w:r w:rsidRPr="005D163C">
        <w:rPr>
          <w:b/>
          <w:u w:val="single"/>
        </w:rPr>
        <w:t>M1: Spielfilm „Delphinsommer“ (Regie: Jobst Oetzmann. Deutschland 2004.)</w:t>
      </w:r>
    </w:p>
    <w:p w:rsidR="00126A30" w:rsidRPr="005D163C" w:rsidRDefault="00126A30" w:rsidP="00126A30">
      <w:pPr>
        <w:rPr>
          <w:b/>
          <w:u w:val="single"/>
        </w:rPr>
      </w:pPr>
    </w:p>
    <w:p w:rsidR="00126A30" w:rsidRDefault="00126A30" w:rsidP="00126A30">
      <w:pPr>
        <w:rPr>
          <w:b/>
          <w:bCs/>
          <w:u w:val="single"/>
        </w:rPr>
      </w:pPr>
      <w:r w:rsidRPr="005D163C">
        <w:rPr>
          <w:b/>
          <w:bCs/>
          <w:u w:val="single"/>
        </w:rPr>
        <w:t>M2: Beobachtungsschwerpunkte</w:t>
      </w:r>
      <w:r>
        <w:rPr>
          <w:b/>
          <w:bCs/>
          <w:u w:val="single"/>
        </w:rPr>
        <w:t xml:space="preserve"> zu der</w:t>
      </w:r>
      <w:r w:rsidRPr="005D163C">
        <w:rPr>
          <w:b/>
          <w:bCs/>
          <w:u w:val="single"/>
        </w:rPr>
        <w:t xml:space="preserve"> </w:t>
      </w:r>
      <w:r>
        <w:rPr>
          <w:b/>
          <w:bCs/>
          <w:u w:val="single"/>
        </w:rPr>
        <w:t xml:space="preserve">im Film </w:t>
      </w:r>
      <w:r w:rsidRPr="005D163C">
        <w:rPr>
          <w:b/>
          <w:bCs/>
          <w:u w:val="single"/>
        </w:rPr>
        <w:t xml:space="preserve">dargestellten </w:t>
      </w:r>
    </w:p>
    <w:p w:rsidR="00126A30" w:rsidRDefault="00126A30" w:rsidP="00126A30">
      <w:pPr>
        <w:ind w:left="426"/>
        <w:rPr>
          <w:b/>
          <w:bCs/>
          <w:u w:val="single"/>
        </w:rPr>
      </w:pPr>
      <w:r w:rsidRPr="005D163C">
        <w:rPr>
          <w:b/>
          <w:bCs/>
          <w:u w:val="single"/>
        </w:rPr>
        <w:t>Gemeinschaft „Kirche des Herrn“</w:t>
      </w:r>
    </w:p>
    <w:p w:rsidR="00126A30" w:rsidRPr="005D163C" w:rsidRDefault="00126A30" w:rsidP="00126A30">
      <w:pPr>
        <w:ind w:left="426"/>
        <w:rPr>
          <w:b/>
          <w:bCs/>
          <w:u w:val="single"/>
        </w:rPr>
      </w:pPr>
    </w:p>
    <w:p w:rsidR="00126A30" w:rsidRDefault="00126A30" w:rsidP="00126A30">
      <w:pPr>
        <w:pStyle w:val="Listenabsatz"/>
        <w:numPr>
          <w:ilvl w:val="0"/>
          <w:numId w:val="13"/>
        </w:numPr>
        <w:spacing w:after="200" w:line="276" w:lineRule="auto"/>
        <w:ind w:left="0" w:firstLine="0"/>
        <w:jc w:val="left"/>
      </w:pPr>
      <w:r>
        <w:t>Mitgliedergewinnung</w:t>
      </w:r>
    </w:p>
    <w:p w:rsidR="00126A30" w:rsidRDefault="00126A30" w:rsidP="00126A30">
      <w:pPr>
        <w:pStyle w:val="Listenabsatz"/>
        <w:numPr>
          <w:ilvl w:val="0"/>
          <w:numId w:val="13"/>
        </w:numPr>
        <w:spacing w:after="200" w:line="276" w:lineRule="auto"/>
        <w:ind w:left="0" w:firstLine="0"/>
        <w:jc w:val="left"/>
      </w:pPr>
      <w:r>
        <w:t>Forderungen und Regeln der Gemeinschaft</w:t>
      </w:r>
    </w:p>
    <w:p w:rsidR="00126A30" w:rsidRDefault="00126A30" w:rsidP="00126A30">
      <w:pPr>
        <w:pStyle w:val="Listenabsatz"/>
        <w:numPr>
          <w:ilvl w:val="0"/>
          <w:numId w:val="13"/>
        </w:numPr>
        <w:spacing w:after="200" w:line="276" w:lineRule="auto"/>
        <w:ind w:left="0" w:firstLine="0"/>
        <w:jc w:val="left"/>
      </w:pPr>
      <w:r>
        <w:t>Wahrnehmung der Außenwelt</w:t>
      </w:r>
    </w:p>
    <w:p w:rsidR="00126A30" w:rsidRDefault="00126A30" w:rsidP="00126A30">
      <w:pPr>
        <w:pStyle w:val="Listenabsatz"/>
        <w:numPr>
          <w:ilvl w:val="0"/>
          <w:numId w:val="13"/>
        </w:numPr>
        <w:spacing w:after="200" w:line="276" w:lineRule="auto"/>
        <w:ind w:left="0" w:firstLine="0"/>
        <w:jc w:val="left"/>
      </w:pPr>
      <w:r>
        <w:t>Bibelverständnis der Gemeinschaft</w:t>
      </w:r>
    </w:p>
    <w:p w:rsidR="00126A30" w:rsidRDefault="00126A30" w:rsidP="00126A30">
      <w:pPr>
        <w:pStyle w:val="Listenabsatz"/>
        <w:numPr>
          <w:ilvl w:val="0"/>
          <w:numId w:val="13"/>
        </w:numPr>
        <w:spacing w:after="200" w:line="276" w:lineRule="auto"/>
        <w:ind w:left="0" w:firstLine="0"/>
        <w:jc w:val="left"/>
      </w:pPr>
      <w:r>
        <w:t>Verhalten gegenüber Kritikern</w:t>
      </w:r>
    </w:p>
    <w:p w:rsidR="00126A30" w:rsidRPr="00A06E28" w:rsidRDefault="00126A30" w:rsidP="00126A30">
      <w:pPr>
        <w:pStyle w:val="Listenabsatz"/>
        <w:numPr>
          <w:ilvl w:val="0"/>
          <w:numId w:val="13"/>
        </w:numPr>
        <w:spacing w:after="200" w:line="276" w:lineRule="auto"/>
        <w:ind w:left="0" w:firstLine="0"/>
        <w:jc w:val="left"/>
        <w:rPr>
          <w:b/>
          <w:bCs/>
        </w:rPr>
      </w:pPr>
      <w:r>
        <w:t>Ausstieg aus der Gemeinschaft</w:t>
      </w:r>
    </w:p>
    <w:p w:rsidR="00126A30" w:rsidRDefault="00126A30" w:rsidP="00126A30">
      <w:pPr>
        <w:rPr>
          <w:b/>
          <w:bCs/>
        </w:rPr>
      </w:pPr>
    </w:p>
    <w:p w:rsidR="00126A30" w:rsidRDefault="00126A30" w:rsidP="00126A30">
      <w:pPr>
        <w:pStyle w:val="Listenabsatz"/>
        <w:spacing w:after="200" w:line="276" w:lineRule="auto"/>
        <w:ind w:left="266" w:hanging="266"/>
        <w:jc w:val="left"/>
      </w:pPr>
    </w:p>
    <w:p w:rsidR="00126A30" w:rsidRDefault="00126A30" w:rsidP="00126A30">
      <w:pPr>
        <w:pStyle w:val="Listenabsatz"/>
        <w:spacing w:after="200" w:line="276" w:lineRule="auto"/>
        <w:ind w:left="266" w:hanging="266"/>
        <w:jc w:val="left"/>
      </w:pPr>
    </w:p>
    <w:p w:rsidR="00126A30" w:rsidRDefault="00126A30" w:rsidP="00126A30">
      <w:pPr>
        <w:spacing w:after="200" w:line="276" w:lineRule="auto"/>
        <w:rPr>
          <w:b/>
        </w:rPr>
      </w:pPr>
      <w:r>
        <w:rPr>
          <w:b/>
        </w:rPr>
        <w:br w:type="page"/>
      </w:r>
    </w:p>
    <w:p w:rsidR="00126A30" w:rsidRDefault="00126A30" w:rsidP="00126A30">
      <w:pPr>
        <w:rPr>
          <w:b/>
        </w:rPr>
      </w:pPr>
      <w:r w:rsidRPr="00D9344A">
        <w:rPr>
          <w:b/>
        </w:rPr>
        <w:lastRenderedPageBreak/>
        <w:t xml:space="preserve">Einordnung in den </w:t>
      </w:r>
      <w:r>
        <w:rPr>
          <w:b/>
        </w:rPr>
        <w:t>Fachlehrplan</w:t>
      </w:r>
    </w:p>
    <w:p w:rsidR="00126A30" w:rsidRPr="00D9344A" w:rsidRDefault="00126A30" w:rsidP="00126A30">
      <w:pPr>
        <w:rPr>
          <w:b/>
        </w:rPr>
      </w:pPr>
    </w:p>
    <w:tbl>
      <w:tblPr>
        <w:tblW w:w="9356"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56"/>
      </w:tblGrid>
      <w:tr w:rsidR="00126A30" w:rsidRPr="002C0B90" w:rsidTr="00735D6C">
        <w:trPr>
          <w:trHeight w:val="341"/>
        </w:trPr>
        <w:tc>
          <w:tcPr>
            <w:tcW w:w="9356" w:type="dxa"/>
            <w:tcBorders>
              <w:top w:val="single" w:sz="8" w:space="0" w:color="000000"/>
              <w:bottom w:val="single" w:sz="8" w:space="0" w:color="000000"/>
            </w:tcBorders>
            <w:shd w:val="clear" w:color="auto" w:fill="E0E0E0"/>
          </w:tcPr>
          <w:p w:rsidR="00126A30" w:rsidRPr="002A27B3" w:rsidRDefault="00126A30" w:rsidP="00735D6C">
            <w:pPr>
              <w:spacing w:before="120" w:after="120" w:line="240" w:lineRule="auto"/>
            </w:pPr>
            <w:r w:rsidRPr="002A27B3">
              <w:t>Kompetenzschwerpunkt(e) bzw. Kompetenzbereiche:</w:t>
            </w:r>
          </w:p>
          <w:p w:rsidR="00126A30" w:rsidRPr="002A27B3" w:rsidRDefault="00126A30" w:rsidP="006D1EF3">
            <w:pPr>
              <w:pStyle w:val="Listenabsatz"/>
              <w:numPr>
                <w:ilvl w:val="0"/>
                <w:numId w:val="8"/>
              </w:numPr>
              <w:spacing w:before="120" w:after="120" w:line="240" w:lineRule="auto"/>
              <w:jc w:val="left"/>
            </w:pPr>
            <w:r w:rsidRPr="00964234">
              <w:t>Religionen und Weltanschauungen</w:t>
            </w:r>
            <w:r>
              <w:t>:</w:t>
            </w:r>
            <w:r w:rsidRPr="00964234">
              <w:t xml:space="preserve"> Begegnung mit zeitgenössischen Weltanschauungen</w:t>
            </w:r>
          </w:p>
        </w:tc>
      </w:tr>
      <w:tr w:rsidR="00126A30" w:rsidRPr="002C0B90" w:rsidTr="00735D6C">
        <w:trPr>
          <w:trHeight w:val="905"/>
        </w:trPr>
        <w:tc>
          <w:tcPr>
            <w:tcW w:w="9356" w:type="dxa"/>
            <w:tcBorders>
              <w:top w:val="single" w:sz="8" w:space="0" w:color="000000"/>
              <w:bottom w:val="single" w:sz="8" w:space="0" w:color="000000"/>
            </w:tcBorders>
          </w:tcPr>
          <w:p w:rsidR="00126A30" w:rsidRPr="002A27B3" w:rsidRDefault="00126A30" w:rsidP="00735D6C">
            <w:pPr>
              <w:spacing w:before="120" w:after="120" w:line="240" w:lineRule="auto"/>
            </w:pPr>
            <w:r w:rsidRPr="002A27B3">
              <w:t>zu entwickelnde (bzw. zu überprüfende) Kompetenzen:</w:t>
            </w:r>
          </w:p>
          <w:p w:rsidR="00126A30" w:rsidRPr="00087835" w:rsidRDefault="00126A30" w:rsidP="00126A30">
            <w:pPr>
              <w:pStyle w:val="Tabellenanstrich"/>
              <w:numPr>
                <w:ilvl w:val="0"/>
                <w:numId w:val="8"/>
              </w:numPr>
              <w:spacing w:before="120" w:after="120"/>
            </w:pPr>
            <w:r w:rsidRPr="00087835">
              <w:t>neue religiöse Bewegungen als Suche nach Erfüllung menschlicher  Grundbedürfnisse beschreiben</w:t>
            </w:r>
          </w:p>
          <w:p w:rsidR="00126A30" w:rsidRPr="00087835" w:rsidRDefault="00126A30" w:rsidP="00126A30">
            <w:pPr>
              <w:pStyle w:val="Tabellenanstrich"/>
              <w:numPr>
                <w:ilvl w:val="0"/>
                <w:numId w:val="8"/>
              </w:numPr>
              <w:spacing w:before="120" w:after="120"/>
            </w:pPr>
            <w:r w:rsidRPr="00087835">
              <w:t>Grenzen der Toleranz begründen</w:t>
            </w:r>
          </w:p>
          <w:p w:rsidR="00126A30" w:rsidRDefault="00126A30" w:rsidP="00126A30">
            <w:pPr>
              <w:pStyle w:val="Tabellenanstrich"/>
              <w:numPr>
                <w:ilvl w:val="0"/>
                <w:numId w:val="8"/>
              </w:numPr>
              <w:spacing w:before="120" w:after="120"/>
            </w:pPr>
            <w:r w:rsidRPr="00087835">
              <w:t>sich kritisch mit der Faszination pseudospiritueller Anschauungen auseinandersetzen</w:t>
            </w:r>
            <w:r w:rsidRPr="002A27B3">
              <w:t xml:space="preserve"> </w:t>
            </w:r>
          </w:p>
          <w:p w:rsidR="00126A30" w:rsidRPr="002A27B3" w:rsidRDefault="00126A30" w:rsidP="00126A30">
            <w:pPr>
              <w:pStyle w:val="Tabellenanstrich"/>
              <w:numPr>
                <w:ilvl w:val="0"/>
                <w:numId w:val="8"/>
              </w:numPr>
              <w:spacing w:before="120" w:after="120"/>
            </w:pPr>
            <w:r>
              <w:t>Medienkompetenz (Grundsatzband)</w:t>
            </w:r>
          </w:p>
        </w:tc>
      </w:tr>
      <w:tr w:rsidR="00126A30" w:rsidRPr="002C0B90" w:rsidTr="00735D6C">
        <w:trPr>
          <w:trHeight w:val="525"/>
        </w:trPr>
        <w:tc>
          <w:tcPr>
            <w:tcW w:w="9356" w:type="dxa"/>
            <w:tcBorders>
              <w:top w:val="single" w:sz="8" w:space="0" w:color="000000"/>
              <w:bottom w:val="single" w:sz="8" w:space="0" w:color="000000"/>
            </w:tcBorders>
          </w:tcPr>
          <w:p w:rsidR="00126A30" w:rsidRPr="002A27B3" w:rsidRDefault="00126A30" w:rsidP="00735D6C">
            <w:pPr>
              <w:pStyle w:val="Tabellenanstrich"/>
              <w:numPr>
                <w:ilvl w:val="0"/>
                <w:numId w:val="0"/>
              </w:numPr>
              <w:tabs>
                <w:tab w:val="clear" w:pos="357"/>
              </w:tabs>
              <w:spacing w:before="120" w:after="120"/>
              <w:ind w:left="34" w:hanging="28"/>
            </w:pPr>
            <w:r w:rsidRPr="002A27B3">
              <w:t>Bezug zu grundlegenden Wissensbeständen:</w:t>
            </w:r>
          </w:p>
          <w:p w:rsidR="00126A30" w:rsidRPr="002C0B90" w:rsidRDefault="00126A30" w:rsidP="00126A30">
            <w:pPr>
              <w:pStyle w:val="Tabellenanstrich"/>
              <w:numPr>
                <w:ilvl w:val="0"/>
                <w:numId w:val="8"/>
              </w:numPr>
              <w:spacing w:before="120" w:after="120"/>
            </w:pPr>
            <w:r w:rsidRPr="00087835">
              <w:t>Merkmale sektenhafter Frömmigkeit, z. B. exklusiver Heilsanspruch, rigorose Abgrenzung gegenüber der Außenwelt, hohe soziale Konformität nach innen, starke soziale Kontrolle des Einzelnen, finanzielle und psychische Ausbeutung, Probleme beim Ausstieg</w:t>
            </w:r>
          </w:p>
        </w:tc>
      </w:tr>
    </w:tbl>
    <w:p w:rsidR="00126A30" w:rsidRDefault="00126A30" w:rsidP="00126A30">
      <w:pPr>
        <w:rPr>
          <w:b/>
        </w:rPr>
      </w:pPr>
    </w:p>
    <w:p w:rsidR="00126A30" w:rsidRDefault="00126A30" w:rsidP="00126A30">
      <w:pPr>
        <w:rPr>
          <w:b/>
        </w:rPr>
      </w:pPr>
    </w:p>
    <w:p w:rsidR="00126A30" w:rsidRDefault="00126A30" w:rsidP="00126A30">
      <w:pPr>
        <w:rPr>
          <w:b/>
        </w:rPr>
      </w:pPr>
      <w:r w:rsidRPr="00D9344A">
        <w:rPr>
          <w:b/>
        </w:rPr>
        <w:t>Anregungen und Hinwei</w:t>
      </w:r>
      <w:r>
        <w:rPr>
          <w:b/>
        </w:rPr>
        <w:t>se zum unterrichtlichen Einsatz</w:t>
      </w:r>
    </w:p>
    <w:p w:rsidR="00126A30" w:rsidRDefault="00126A30" w:rsidP="00126A30">
      <w:pPr>
        <w:rPr>
          <w:b/>
        </w:rPr>
      </w:pPr>
    </w:p>
    <w:p w:rsidR="00126A30" w:rsidRPr="007A009F" w:rsidRDefault="00126A30" w:rsidP="00126A30">
      <w:pPr>
        <w:jc w:val="both"/>
      </w:pPr>
      <w:r w:rsidRPr="007A009F">
        <w:t>Es bietet sich an, den Film „Delphinsommer“ aus dem Jahr 2004 ohne Vorabinformationen zu Beginn einer Reihe zu neuen religiösen Bewegungen zu bearbeiten. Die Länge des Films (85 Min.) erfordert zwei Unterrichtsstunden.</w:t>
      </w:r>
    </w:p>
    <w:p w:rsidR="00126A30" w:rsidRDefault="00126A30" w:rsidP="00126A30">
      <w:pPr>
        <w:jc w:val="both"/>
      </w:pPr>
      <w:r>
        <w:t xml:space="preserve">Der Film zeigt anhand der fiktiven, aber potentiell existierenden Sekte „Kirche des Herrn“ auf, </w:t>
      </w:r>
      <w:r w:rsidRPr="007A009F">
        <w:t xml:space="preserve">welche Mechanismen in einer solchen Gemeinschaft wirken und auf welche Schwierigkeiten man trifft, wenn man aus dieser aussteigen will. Nathalie zieht mit ihrer Mutter, ihrem Stiefvater Gregor und ihrer kleinen Schwester Sarah nach Berlin. Gregor tritt dort als </w:t>
      </w:r>
      <w:r>
        <w:t>Rechtsvertreter der „Kirche des Herrn“ eine neue Stelle an. Den Mitschülern fällt Nathalie aufgrund ihrer unmodernen Kleidung und ihrer Verweigerung der Teilnahme an bestimmten unterrichtlichen Dingen auf. Die Gemeinde bestärkt sie immer wieder</w:t>
      </w:r>
      <w:r>
        <w:rPr>
          <w:color w:val="FF0000"/>
        </w:rPr>
        <w:t>,</w:t>
      </w:r>
      <w:r>
        <w:t xml:space="preserve"> die strikten Regeln der </w:t>
      </w:r>
      <w:r w:rsidRPr="007A009F">
        <w:t xml:space="preserve">Kirche einzuhalten, da sie am „Tag des Herrn“ dafür belohnt werden würde. Aufgrund des Mitschülers Gabriel, der schlechten Erfahrungen der rebellischen Sibille und des Auftauchens ihres leiblichen Vaters Michael wird Nathalie immer deutlicher vor Augen geführt, wie sehr die Kirche sie in ihrem Leben einschränkt, gängelt und überwacht. Mit Hilfe </w:t>
      </w:r>
      <w:r>
        <w:t>von Michael und Gabriel gelingt ihr am Ende schließlich die Flucht.</w:t>
      </w:r>
    </w:p>
    <w:p w:rsidR="00126A30" w:rsidRPr="007A009F" w:rsidRDefault="00126A30" w:rsidP="00126A30">
      <w:pPr>
        <w:jc w:val="both"/>
      </w:pPr>
      <w:r w:rsidRPr="007A009F">
        <w:t xml:space="preserve">Nach der inhaltlichen Erschließung des Films folgt schwerpunktmäßig die Erarbeitung ausgewählter religiöser Gruppierungen, deren Strukturmerkmale mit denen der „Kirche des Herrn“ verglichen werden. Darauf basierend kann ein Kriterienkatalog zur Bestimmung von </w:t>
      </w:r>
      <w:r w:rsidRPr="007A009F">
        <w:lastRenderedPageBreak/>
        <w:t xml:space="preserve">Sekten erstellt werden, so dass die Schülerinnen und Schüler befähigt werden, eigenständig religiöse Gruppierungen zu beurteilen. Die hier vorgestellten Aufgaben sind eng angelehnt an die Arbeitshilfe zum Film (zu finden unter: </w:t>
      </w:r>
      <w:hyperlink r:id="rId13" w:history="1">
        <w:r w:rsidRPr="007A009F">
          <w:rPr>
            <w:rStyle w:val="Hyperlink"/>
          </w:rPr>
          <w:t>www.filmwerk.de</w:t>
        </w:r>
      </w:hyperlink>
      <w:r w:rsidRPr="007A009F">
        <w:t>). Dort finden sich auch weitere Anregungen und Lösungsvorschläge für die gestellten Aufgaben.</w:t>
      </w:r>
    </w:p>
    <w:p w:rsidR="00126A30" w:rsidRPr="007A009F" w:rsidRDefault="00126A30" w:rsidP="00126A30">
      <w:pPr>
        <w:jc w:val="both"/>
      </w:pPr>
      <w:r w:rsidRPr="007A009F">
        <w:t>Insgesamt müssen für die gesamte Bearbeitung ungefähr sechs Unterrichtsstunden veranschlagt werden.</w:t>
      </w:r>
    </w:p>
    <w:p w:rsidR="00126A30" w:rsidRPr="00641DF7" w:rsidRDefault="00126A30" w:rsidP="00126A30">
      <w:pPr>
        <w:rPr>
          <w:color w:val="FF0000"/>
        </w:rPr>
      </w:pPr>
    </w:p>
    <w:p w:rsidR="00126A30" w:rsidRDefault="00126A30" w:rsidP="00126A30">
      <w:pPr>
        <w:rPr>
          <w:b/>
        </w:rPr>
      </w:pPr>
    </w:p>
    <w:p w:rsidR="00126A30" w:rsidRPr="007A009F" w:rsidRDefault="00126A30" w:rsidP="00126A30">
      <w:pPr>
        <w:rPr>
          <w:b/>
        </w:rPr>
      </w:pPr>
      <w:r w:rsidRPr="007A009F">
        <w:rPr>
          <w:b/>
        </w:rPr>
        <w:t>Variationsmöglichkeiten  (optional)</w:t>
      </w:r>
    </w:p>
    <w:p w:rsidR="00126A30" w:rsidRPr="007A009F" w:rsidRDefault="00126A30" w:rsidP="00126A30"/>
    <w:p w:rsidR="00126A30" w:rsidRPr="007A009F" w:rsidRDefault="00126A30" w:rsidP="00126A30">
      <w:pPr>
        <w:jc w:val="both"/>
      </w:pPr>
      <w:r w:rsidRPr="007A009F">
        <w:t>Ergänzend zur inhaltlichen Analyse des Films kann eine Betrachtung der Symbolik und Filmgestaltung vorgenommen werden (M3). Aufgrund der Fülle der Beobachtungsaufgaben bietet es sich an, in der Tanzszene (50:10 Min.) zu stoppen und die Schülerinnen und Schüler vermuten zu lassen, ob Nathalie tanzen wird oder nicht, und welche Bedeutung ihre Entscheidung für ihre weitere Entwicklung haben könnte.</w:t>
      </w:r>
    </w:p>
    <w:p w:rsidR="00126A30" w:rsidRDefault="00126A30" w:rsidP="00126A30">
      <w:pPr>
        <w:rPr>
          <w:b/>
          <w:bCs/>
        </w:rPr>
      </w:pPr>
    </w:p>
    <w:p w:rsidR="00126A30" w:rsidRDefault="00126A30" w:rsidP="00126A30">
      <w:pPr>
        <w:rPr>
          <w:b/>
          <w:bCs/>
          <w:u w:val="single"/>
        </w:rPr>
      </w:pPr>
      <w:r w:rsidRPr="007A009F">
        <w:rPr>
          <w:b/>
          <w:bCs/>
          <w:u w:val="single"/>
        </w:rPr>
        <w:t>M3: Beobachtungsschwerpunkte zur Symbolik und Filmgestaltung</w:t>
      </w:r>
    </w:p>
    <w:p w:rsidR="00126A30" w:rsidRPr="007A009F" w:rsidRDefault="00126A30" w:rsidP="00126A30">
      <w:pPr>
        <w:rPr>
          <w:b/>
          <w:bCs/>
          <w:u w:val="single"/>
        </w:rPr>
      </w:pPr>
    </w:p>
    <w:p w:rsidR="00126A30" w:rsidRPr="007A009F" w:rsidRDefault="00126A30" w:rsidP="00126A30">
      <w:pPr>
        <w:pStyle w:val="Listenabsatz"/>
        <w:numPr>
          <w:ilvl w:val="0"/>
          <w:numId w:val="14"/>
        </w:numPr>
        <w:rPr>
          <w:b/>
          <w:bCs/>
        </w:rPr>
      </w:pPr>
      <w:r w:rsidRPr="007A009F">
        <w:t>Delphin-Symbolik</w:t>
      </w:r>
    </w:p>
    <w:p w:rsidR="00126A30" w:rsidRPr="007A009F" w:rsidRDefault="00126A30" w:rsidP="00126A30">
      <w:pPr>
        <w:pStyle w:val="Listenabsatz"/>
        <w:numPr>
          <w:ilvl w:val="0"/>
          <w:numId w:val="14"/>
        </w:numPr>
        <w:rPr>
          <w:b/>
          <w:bCs/>
        </w:rPr>
      </w:pPr>
      <w:r w:rsidRPr="007A009F">
        <w:t xml:space="preserve">Bedeutung und Funktion der Vornamen </w:t>
      </w:r>
    </w:p>
    <w:p w:rsidR="00126A30" w:rsidRPr="007A009F" w:rsidRDefault="00126A30" w:rsidP="00126A30">
      <w:pPr>
        <w:pStyle w:val="Listenabsatz"/>
        <w:numPr>
          <w:ilvl w:val="0"/>
          <w:numId w:val="14"/>
        </w:numPr>
        <w:rPr>
          <w:b/>
          <w:bCs/>
        </w:rPr>
      </w:pPr>
      <w:r w:rsidRPr="007A009F">
        <w:t>Bedeutung der Stadt Berlin</w:t>
      </w:r>
    </w:p>
    <w:p w:rsidR="00126A30" w:rsidRPr="007A009F" w:rsidRDefault="00126A30" w:rsidP="00126A30">
      <w:pPr>
        <w:pStyle w:val="Listenabsatz"/>
        <w:numPr>
          <w:ilvl w:val="0"/>
          <w:numId w:val="14"/>
        </w:numPr>
        <w:rPr>
          <w:b/>
          <w:bCs/>
        </w:rPr>
      </w:pPr>
      <w:r w:rsidRPr="007A009F">
        <w:t>Bedeutung der Autofahrt-Szenen</w:t>
      </w:r>
    </w:p>
    <w:p w:rsidR="00126A30" w:rsidRPr="007A009F" w:rsidRDefault="00126A30" w:rsidP="00126A30">
      <w:pPr>
        <w:pStyle w:val="Listenabsatz"/>
        <w:numPr>
          <w:ilvl w:val="0"/>
          <w:numId w:val="14"/>
        </w:numPr>
        <w:rPr>
          <w:b/>
          <w:bCs/>
        </w:rPr>
      </w:pPr>
      <w:r w:rsidRPr="007A009F">
        <w:t>dramaturgische</w:t>
      </w:r>
      <w:r>
        <w:t>r</w:t>
      </w:r>
      <w:r w:rsidRPr="007A009F">
        <w:t xml:space="preserve"> Einsatz der Musik</w:t>
      </w:r>
    </w:p>
    <w:p w:rsidR="00126A30" w:rsidRPr="007A009F" w:rsidRDefault="00126A30" w:rsidP="00126A30">
      <w:pPr>
        <w:pStyle w:val="Listenabsatz"/>
        <w:numPr>
          <w:ilvl w:val="0"/>
          <w:numId w:val="14"/>
        </w:numPr>
        <w:rPr>
          <w:bCs/>
        </w:rPr>
      </w:pPr>
      <w:r w:rsidRPr="007A009F">
        <w:rPr>
          <w:bCs/>
        </w:rPr>
        <w:t xml:space="preserve">Auswahl der Lieder </w:t>
      </w:r>
    </w:p>
    <w:p w:rsidR="00126A30" w:rsidRDefault="00126A30" w:rsidP="00126A30">
      <w:pPr>
        <w:spacing w:after="200" w:line="276" w:lineRule="auto"/>
        <w:rPr>
          <w:b/>
        </w:rPr>
      </w:pPr>
      <w:r>
        <w:rPr>
          <w:b/>
        </w:rPr>
        <w:br w:type="page"/>
      </w:r>
    </w:p>
    <w:p w:rsidR="00126A30" w:rsidRDefault="00126A30" w:rsidP="00126A30">
      <w:pPr>
        <w:rPr>
          <w:b/>
        </w:rPr>
      </w:pPr>
      <w:r>
        <w:rPr>
          <w:b/>
        </w:rPr>
        <w:lastRenderedPageBreak/>
        <w:t>Erwarteter Stand der Kompetenzentwicklung</w:t>
      </w:r>
    </w:p>
    <w:p w:rsidR="00126A30" w:rsidRDefault="00126A30" w:rsidP="00126A30"/>
    <w:tbl>
      <w:tblPr>
        <w:tblW w:w="9498"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6663"/>
        <w:gridCol w:w="1559"/>
      </w:tblGrid>
      <w:tr w:rsidR="00126A30" w:rsidRPr="007A009F" w:rsidTr="00735D6C">
        <w:trPr>
          <w:trHeight w:val="405"/>
        </w:trPr>
        <w:tc>
          <w:tcPr>
            <w:tcW w:w="1276" w:type="dxa"/>
            <w:tcBorders>
              <w:top w:val="single" w:sz="8" w:space="0" w:color="000000"/>
              <w:bottom w:val="single" w:sz="8" w:space="0" w:color="000000"/>
              <w:right w:val="single" w:sz="8" w:space="0" w:color="000000"/>
            </w:tcBorders>
            <w:shd w:val="clear" w:color="auto" w:fill="E0E0E0"/>
          </w:tcPr>
          <w:p w:rsidR="00126A30" w:rsidRPr="007A009F" w:rsidRDefault="00126A30" w:rsidP="00735D6C">
            <w:pPr>
              <w:spacing w:before="120" w:after="120" w:line="240" w:lineRule="auto"/>
              <w:rPr>
                <w:b/>
              </w:rPr>
            </w:pPr>
            <w:r w:rsidRPr="007A009F">
              <w:rPr>
                <w:b/>
              </w:rPr>
              <w:t xml:space="preserve">Aufgabe </w:t>
            </w:r>
          </w:p>
        </w:tc>
        <w:tc>
          <w:tcPr>
            <w:tcW w:w="6663" w:type="dxa"/>
            <w:tcBorders>
              <w:top w:val="single" w:sz="8" w:space="0" w:color="000000"/>
              <w:left w:val="single" w:sz="8" w:space="0" w:color="000000"/>
              <w:bottom w:val="single" w:sz="8" w:space="0" w:color="000000"/>
              <w:right w:val="single" w:sz="8" w:space="0" w:color="000000"/>
            </w:tcBorders>
            <w:shd w:val="clear" w:color="auto" w:fill="E0E0E0"/>
          </w:tcPr>
          <w:p w:rsidR="00126A30" w:rsidRPr="007A009F" w:rsidRDefault="00126A30" w:rsidP="00735D6C">
            <w:pPr>
              <w:spacing w:before="120" w:after="120" w:line="240" w:lineRule="auto"/>
              <w:rPr>
                <w:b/>
              </w:rPr>
            </w:pPr>
            <w:r w:rsidRPr="007A009F">
              <w:rPr>
                <w:b/>
              </w:rPr>
              <w:t xml:space="preserve">erwartete Schülerleistung </w:t>
            </w:r>
          </w:p>
        </w:tc>
        <w:tc>
          <w:tcPr>
            <w:tcW w:w="1559" w:type="dxa"/>
            <w:tcBorders>
              <w:top w:val="single" w:sz="8" w:space="0" w:color="000000"/>
              <w:left w:val="single" w:sz="8" w:space="0" w:color="000000"/>
              <w:bottom w:val="single" w:sz="8" w:space="0" w:color="000000"/>
            </w:tcBorders>
            <w:shd w:val="clear" w:color="auto" w:fill="E0E0E0"/>
          </w:tcPr>
          <w:p w:rsidR="00126A30" w:rsidRPr="007A009F" w:rsidRDefault="00126A30" w:rsidP="00735D6C">
            <w:pPr>
              <w:spacing w:before="120" w:after="120" w:line="240" w:lineRule="auto"/>
              <w:jc w:val="center"/>
              <w:rPr>
                <w:b/>
              </w:rPr>
            </w:pPr>
            <w:r w:rsidRPr="007A009F">
              <w:rPr>
                <w:b/>
              </w:rPr>
              <w:t>AFB</w:t>
            </w:r>
          </w:p>
        </w:tc>
      </w:tr>
      <w:tr w:rsidR="00126A30" w:rsidRPr="007A009F" w:rsidTr="00735D6C">
        <w:trPr>
          <w:trHeight w:val="484"/>
        </w:trPr>
        <w:tc>
          <w:tcPr>
            <w:tcW w:w="1276" w:type="dxa"/>
            <w:tcBorders>
              <w:top w:val="single" w:sz="8" w:space="0" w:color="000000"/>
              <w:bottom w:val="single" w:sz="8" w:space="0" w:color="000000"/>
              <w:right w:val="single" w:sz="8" w:space="0" w:color="000000"/>
            </w:tcBorders>
          </w:tcPr>
          <w:p w:rsidR="00126A30" w:rsidRPr="007A009F" w:rsidRDefault="00126A30" w:rsidP="00735D6C">
            <w:pPr>
              <w:spacing w:before="120" w:after="120" w:line="240" w:lineRule="auto"/>
            </w:pPr>
            <w:r w:rsidRPr="007A009F">
              <w:t>1.</w:t>
            </w:r>
          </w:p>
        </w:tc>
        <w:tc>
          <w:tcPr>
            <w:tcW w:w="6663" w:type="dxa"/>
            <w:tcBorders>
              <w:top w:val="single" w:sz="8" w:space="0" w:color="000000"/>
              <w:left w:val="single" w:sz="8" w:space="0" w:color="000000"/>
              <w:bottom w:val="single" w:sz="8" w:space="0" w:color="000000"/>
              <w:right w:val="single" w:sz="8" w:space="0" w:color="000000"/>
            </w:tcBorders>
          </w:tcPr>
          <w:p w:rsidR="00126A30" w:rsidRPr="007A009F" w:rsidRDefault="00126A30" w:rsidP="00735D6C">
            <w:pPr>
              <w:pStyle w:val="Tabellenanstrich"/>
              <w:numPr>
                <w:ilvl w:val="0"/>
                <w:numId w:val="0"/>
              </w:numPr>
              <w:spacing w:before="120" w:after="120"/>
            </w:pPr>
            <w:r w:rsidRPr="007A009F">
              <w:t>Die Schülerinnen und Schüler können</w:t>
            </w:r>
          </w:p>
          <w:p w:rsidR="00126A30" w:rsidRPr="007A009F" w:rsidRDefault="00126A30" w:rsidP="00735D6C">
            <w:pPr>
              <w:pStyle w:val="Tabellenanstrich"/>
              <w:spacing w:before="120" w:after="120"/>
            </w:pPr>
            <w:r w:rsidRPr="007A009F">
              <w:t>den Film unter inhaltlichen Aspekten analysieren und dabei wesentliche Merkmale von religiösen Sonderbewegungen herausarbeiten und notieren</w:t>
            </w:r>
          </w:p>
          <w:p w:rsidR="00126A30" w:rsidRPr="007A009F" w:rsidRDefault="00126A30" w:rsidP="00735D6C">
            <w:pPr>
              <w:pStyle w:val="Tabellenanstrich"/>
              <w:spacing w:before="120" w:after="120"/>
            </w:pPr>
            <w:r w:rsidRPr="007A009F">
              <w:t>eigenständig die Filmsprache analysieren und daraus Schlüsse ziehen (Variationsmöglichkeit)</w:t>
            </w:r>
          </w:p>
        </w:tc>
        <w:tc>
          <w:tcPr>
            <w:tcW w:w="1559" w:type="dxa"/>
            <w:tcBorders>
              <w:top w:val="single" w:sz="8" w:space="0" w:color="000000"/>
              <w:left w:val="single" w:sz="8" w:space="0" w:color="000000"/>
              <w:bottom w:val="single" w:sz="8" w:space="0" w:color="000000"/>
            </w:tcBorders>
          </w:tcPr>
          <w:p w:rsidR="00126A30" w:rsidRPr="007A009F" w:rsidRDefault="00126A30" w:rsidP="00735D6C">
            <w:pPr>
              <w:spacing w:before="120" w:after="120" w:line="240" w:lineRule="auto"/>
              <w:jc w:val="center"/>
            </w:pPr>
            <w:r w:rsidRPr="007A009F">
              <w:t>I/II</w:t>
            </w:r>
          </w:p>
        </w:tc>
      </w:tr>
      <w:tr w:rsidR="00126A30" w:rsidRPr="007A009F" w:rsidTr="00735D6C">
        <w:trPr>
          <w:trHeight w:val="398"/>
        </w:trPr>
        <w:tc>
          <w:tcPr>
            <w:tcW w:w="1276" w:type="dxa"/>
            <w:tcBorders>
              <w:top w:val="single" w:sz="8" w:space="0" w:color="000000"/>
              <w:bottom w:val="single" w:sz="8" w:space="0" w:color="000000"/>
              <w:right w:val="single" w:sz="8" w:space="0" w:color="000000"/>
            </w:tcBorders>
          </w:tcPr>
          <w:p w:rsidR="00126A30" w:rsidRPr="007A009F" w:rsidRDefault="00126A30" w:rsidP="00735D6C">
            <w:pPr>
              <w:spacing w:before="120" w:after="120" w:line="240" w:lineRule="auto"/>
            </w:pPr>
            <w:r w:rsidRPr="007A009F">
              <w:t>2. a. / b.</w:t>
            </w:r>
          </w:p>
        </w:tc>
        <w:tc>
          <w:tcPr>
            <w:tcW w:w="6663" w:type="dxa"/>
            <w:tcBorders>
              <w:top w:val="single" w:sz="8" w:space="0" w:color="000000"/>
              <w:left w:val="single" w:sz="8" w:space="0" w:color="000000"/>
              <w:bottom w:val="single" w:sz="8" w:space="0" w:color="000000"/>
              <w:right w:val="single" w:sz="8" w:space="0" w:color="000000"/>
            </w:tcBorders>
          </w:tcPr>
          <w:p w:rsidR="00126A30" w:rsidRPr="007A009F" w:rsidRDefault="00126A30" w:rsidP="00735D6C">
            <w:pPr>
              <w:pStyle w:val="Tabellenanstrich"/>
              <w:numPr>
                <w:ilvl w:val="0"/>
                <w:numId w:val="0"/>
              </w:numPr>
              <w:spacing w:before="120" w:after="120"/>
            </w:pPr>
            <w:r w:rsidRPr="007A009F">
              <w:t>Die Schülerinnen und Schüler können</w:t>
            </w:r>
          </w:p>
          <w:p w:rsidR="00126A30" w:rsidRPr="007A009F" w:rsidRDefault="00126A30" w:rsidP="00735D6C">
            <w:pPr>
              <w:pStyle w:val="Tabellenanstrich"/>
              <w:spacing w:before="120" w:after="120"/>
              <w:rPr>
                <w:rFonts w:eastAsia="Andale Sans UI"/>
              </w:rPr>
            </w:pPr>
            <w:r w:rsidRPr="007A009F">
              <w:t>eine Innen- oder Außenperspektive einnehmen und sich kritisch mit der fiktiven Gemeinschaft und deren Methoden auseinandersetzen</w:t>
            </w:r>
          </w:p>
        </w:tc>
        <w:tc>
          <w:tcPr>
            <w:tcW w:w="1559" w:type="dxa"/>
            <w:tcBorders>
              <w:top w:val="single" w:sz="8" w:space="0" w:color="000000"/>
              <w:left w:val="single" w:sz="8" w:space="0" w:color="000000"/>
              <w:bottom w:val="single" w:sz="8" w:space="0" w:color="000000"/>
            </w:tcBorders>
          </w:tcPr>
          <w:p w:rsidR="00126A30" w:rsidRPr="007A009F" w:rsidRDefault="00126A30" w:rsidP="00735D6C">
            <w:pPr>
              <w:spacing w:before="120" w:after="120" w:line="240" w:lineRule="auto"/>
              <w:jc w:val="center"/>
            </w:pPr>
            <w:r w:rsidRPr="007A009F">
              <w:t>II/III</w:t>
            </w:r>
          </w:p>
        </w:tc>
      </w:tr>
      <w:tr w:rsidR="00126A30" w:rsidRPr="007A009F" w:rsidTr="00735D6C">
        <w:trPr>
          <w:trHeight w:val="398"/>
        </w:trPr>
        <w:tc>
          <w:tcPr>
            <w:tcW w:w="1276" w:type="dxa"/>
            <w:tcBorders>
              <w:top w:val="single" w:sz="8" w:space="0" w:color="000000"/>
              <w:bottom w:val="single" w:sz="8" w:space="0" w:color="000000"/>
              <w:right w:val="single" w:sz="8" w:space="0" w:color="000000"/>
            </w:tcBorders>
          </w:tcPr>
          <w:p w:rsidR="00126A30" w:rsidRPr="007A009F" w:rsidRDefault="00126A30" w:rsidP="00735D6C">
            <w:pPr>
              <w:spacing w:before="120" w:after="120" w:line="240" w:lineRule="auto"/>
            </w:pPr>
            <w:r w:rsidRPr="007A009F">
              <w:t>3.</w:t>
            </w:r>
          </w:p>
        </w:tc>
        <w:tc>
          <w:tcPr>
            <w:tcW w:w="6663" w:type="dxa"/>
            <w:tcBorders>
              <w:top w:val="single" w:sz="8" w:space="0" w:color="000000"/>
              <w:left w:val="single" w:sz="8" w:space="0" w:color="000000"/>
              <w:bottom w:val="single" w:sz="8" w:space="0" w:color="000000"/>
              <w:right w:val="single" w:sz="8" w:space="0" w:color="000000"/>
            </w:tcBorders>
          </w:tcPr>
          <w:p w:rsidR="00126A30" w:rsidRPr="007A009F" w:rsidRDefault="00126A30" w:rsidP="00735D6C">
            <w:pPr>
              <w:pStyle w:val="Tabellenanstrich"/>
              <w:numPr>
                <w:ilvl w:val="0"/>
                <w:numId w:val="0"/>
              </w:numPr>
              <w:spacing w:before="120" w:after="120"/>
            </w:pPr>
            <w:r w:rsidRPr="007A009F">
              <w:t>Die Schülerinnen und Schüler können</w:t>
            </w:r>
          </w:p>
          <w:p w:rsidR="00126A30" w:rsidRPr="007A009F" w:rsidRDefault="00126A30" w:rsidP="00735D6C">
            <w:pPr>
              <w:pStyle w:val="Tabellenanstrich"/>
              <w:spacing w:before="120" w:after="120"/>
              <w:rPr>
                <w:rFonts w:eastAsia="Andale Sans UI"/>
              </w:rPr>
            </w:pPr>
            <w:r w:rsidRPr="007A009F">
              <w:rPr>
                <w:rFonts w:eastAsia="Andale Sans UI"/>
              </w:rPr>
              <w:t xml:space="preserve">Unterschiede (und eventuelle Gemeinsamkeiten) einer fiktiven Sonderbewegung und bekannten Gemeinschaften aus dem Lebensumfeld bestimmen </w:t>
            </w:r>
          </w:p>
        </w:tc>
        <w:tc>
          <w:tcPr>
            <w:tcW w:w="1559" w:type="dxa"/>
            <w:tcBorders>
              <w:top w:val="single" w:sz="8" w:space="0" w:color="000000"/>
              <w:left w:val="single" w:sz="8" w:space="0" w:color="000000"/>
              <w:bottom w:val="single" w:sz="8" w:space="0" w:color="000000"/>
            </w:tcBorders>
          </w:tcPr>
          <w:p w:rsidR="00126A30" w:rsidRPr="007A009F" w:rsidRDefault="00126A30" w:rsidP="00735D6C">
            <w:pPr>
              <w:spacing w:before="120" w:after="120" w:line="240" w:lineRule="auto"/>
              <w:jc w:val="center"/>
            </w:pPr>
            <w:r w:rsidRPr="007A009F">
              <w:t>II/III</w:t>
            </w:r>
          </w:p>
        </w:tc>
      </w:tr>
      <w:tr w:rsidR="00126A30" w:rsidRPr="007A009F" w:rsidTr="00735D6C">
        <w:trPr>
          <w:trHeight w:val="398"/>
        </w:trPr>
        <w:tc>
          <w:tcPr>
            <w:tcW w:w="1276" w:type="dxa"/>
            <w:tcBorders>
              <w:top w:val="single" w:sz="8" w:space="0" w:color="000000"/>
              <w:bottom w:val="single" w:sz="8" w:space="0" w:color="000000"/>
              <w:right w:val="single" w:sz="8" w:space="0" w:color="000000"/>
            </w:tcBorders>
          </w:tcPr>
          <w:p w:rsidR="00126A30" w:rsidRPr="007A009F" w:rsidRDefault="00126A30" w:rsidP="00735D6C">
            <w:pPr>
              <w:spacing w:before="120" w:after="120" w:line="240" w:lineRule="auto"/>
            </w:pPr>
            <w:r w:rsidRPr="007A009F">
              <w:t>4.</w:t>
            </w:r>
          </w:p>
        </w:tc>
        <w:tc>
          <w:tcPr>
            <w:tcW w:w="6663" w:type="dxa"/>
            <w:tcBorders>
              <w:top w:val="single" w:sz="8" w:space="0" w:color="000000"/>
              <w:left w:val="single" w:sz="8" w:space="0" w:color="000000"/>
              <w:bottom w:val="single" w:sz="8" w:space="0" w:color="000000"/>
              <w:right w:val="single" w:sz="8" w:space="0" w:color="000000"/>
            </w:tcBorders>
          </w:tcPr>
          <w:p w:rsidR="00126A30" w:rsidRPr="007A009F" w:rsidRDefault="00126A30" w:rsidP="00735D6C">
            <w:pPr>
              <w:pStyle w:val="Tabellenanstrich"/>
              <w:numPr>
                <w:ilvl w:val="0"/>
                <w:numId w:val="0"/>
              </w:numPr>
              <w:spacing w:before="120" w:after="120"/>
            </w:pPr>
            <w:r w:rsidRPr="007A009F">
              <w:t>Die Schülerinnen und Schüler können</w:t>
            </w:r>
          </w:p>
          <w:p w:rsidR="00126A30" w:rsidRPr="007A009F" w:rsidRDefault="00126A30" w:rsidP="00735D6C">
            <w:pPr>
              <w:pStyle w:val="Tabellenanstrich"/>
              <w:spacing w:before="120" w:after="120"/>
              <w:rPr>
                <w:rFonts w:eastAsia="Andale Sans UI"/>
              </w:rPr>
            </w:pPr>
            <w:r w:rsidRPr="007A009F">
              <w:t>die erarbeiteten Merkmale der „Kirche des Herrn“ verallgemeinern, auf existierende religiöse Sonderbewegungen übertragen und den Grad und die Qualität der Ausprägung beurteilen</w:t>
            </w:r>
          </w:p>
        </w:tc>
        <w:tc>
          <w:tcPr>
            <w:tcW w:w="1559" w:type="dxa"/>
            <w:tcBorders>
              <w:top w:val="single" w:sz="8" w:space="0" w:color="000000"/>
              <w:left w:val="single" w:sz="8" w:space="0" w:color="000000"/>
              <w:bottom w:val="single" w:sz="8" w:space="0" w:color="000000"/>
            </w:tcBorders>
          </w:tcPr>
          <w:p w:rsidR="00126A30" w:rsidRPr="007A009F" w:rsidRDefault="00126A30" w:rsidP="00735D6C">
            <w:pPr>
              <w:spacing w:before="120" w:after="120" w:line="240" w:lineRule="auto"/>
              <w:jc w:val="center"/>
            </w:pPr>
            <w:r w:rsidRPr="007A009F">
              <w:t>II/III</w:t>
            </w:r>
          </w:p>
        </w:tc>
      </w:tr>
    </w:tbl>
    <w:p w:rsidR="00BA21CF" w:rsidRDefault="00BA21CF" w:rsidP="00126A30">
      <w:pPr>
        <w:spacing w:after="200" w:line="276" w:lineRule="auto"/>
        <w:rPr>
          <w:rStyle w:val="Hyperlink"/>
          <w:sz w:val="20"/>
          <w:szCs w:val="20"/>
        </w:rPr>
      </w:pPr>
    </w:p>
    <w:sectPr w:rsidR="00BA21CF">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ndale Sans UI">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712BEA"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712BE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DF"/>
    <w:multiLevelType w:val="hybridMultilevel"/>
    <w:tmpl w:val="4A48F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1DD105F0"/>
    <w:multiLevelType w:val="hybridMultilevel"/>
    <w:tmpl w:val="E938B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outline w:val="0"/>
        <w:shadow w:val="0"/>
        <w:emboss w:val="0"/>
        <w:imprint w:val="0"/>
        <w:vanish w:val="0"/>
        <w:color w:val="auto"/>
        <w:sz w:val="22"/>
        <w:szCs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C7C1BF2"/>
    <w:multiLevelType w:val="hybridMultilevel"/>
    <w:tmpl w:val="AE428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BC46835"/>
    <w:multiLevelType w:val="hybridMultilevel"/>
    <w:tmpl w:val="1786C530"/>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CFE6E30"/>
    <w:multiLevelType w:val="hybridMultilevel"/>
    <w:tmpl w:val="4ECC5F76"/>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5A74072"/>
    <w:multiLevelType w:val="hybridMultilevel"/>
    <w:tmpl w:val="0F800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AC7245E"/>
    <w:multiLevelType w:val="hybridMultilevel"/>
    <w:tmpl w:val="90300EF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9"/>
  </w:num>
  <w:num w:numId="4">
    <w:abstractNumId w:val="11"/>
  </w:num>
  <w:num w:numId="5">
    <w:abstractNumId w:val="3"/>
  </w:num>
  <w:num w:numId="6">
    <w:abstractNumId w:val="13"/>
  </w:num>
  <w:num w:numId="7">
    <w:abstractNumId w:val="4"/>
  </w:num>
  <w:num w:numId="8">
    <w:abstractNumId w:val="8"/>
  </w:num>
  <w:num w:numId="9">
    <w:abstractNumId w:val="0"/>
  </w:num>
  <w:num w:numId="10">
    <w:abstractNumId w:val="5"/>
  </w:num>
  <w:num w:numId="11">
    <w:abstractNumId w:val="7"/>
  </w:num>
  <w:num w:numId="12">
    <w:abstractNumId w:val="12"/>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26A30"/>
    <w:rsid w:val="00161628"/>
    <w:rsid w:val="00191E1E"/>
    <w:rsid w:val="001B55C9"/>
    <w:rsid w:val="00332640"/>
    <w:rsid w:val="003515B7"/>
    <w:rsid w:val="00496260"/>
    <w:rsid w:val="005365DA"/>
    <w:rsid w:val="00635C37"/>
    <w:rsid w:val="00653A8E"/>
    <w:rsid w:val="006B7024"/>
    <w:rsid w:val="006D1EF3"/>
    <w:rsid w:val="00712BEA"/>
    <w:rsid w:val="00743B91"/>
    <w:rsid w:val="0075178A"/>
    <w:rsid w:val="007F3462"/>
    <w:rsid w:val="00825F8C"/>
    <w:rsid w:val="008370FE"/>
    <w:rsid w:val="0088611F"/>
    <w:rsid w:val="00922001"/>
    <w:rsid w:val="00932B04"/>
    <w:rsid w:val="009723ED"/>
    <w:rsid w:val="009C5391"/>
    <w:rsid w:val="00A00020"/>
    <w:rsid w:val="00A45FAC"/>
    <w:rsid w:val="00A8527F"/>
    <w:rsid w:val="00AE04B0"/>
    <w:rsid w:val="00B649B7"/>
    <w:rsid w:val="00BA21CF"/>
    <w:rsid w:val="00BE0FC0"/>
    <w:rsid w:val="00C9497A"/>
    <w:rsid w:val="00D76A90"/>
    <w:rsid w:val="00E1733C"/>
    <w:rsid w:val="00E26A57"/>
    <w:rsid w:val="00EA3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paragraph" w:customStyle="1" w:styleId="Gegenstand">
    <w:name w:val="Gegenstand"/>
    <w:basedOn w:val="Standard"/>
    <w:rsid w:val="00635C37"/>
    <w:pPr>
      <w:pBdr>
        <w:top w:val="single" w:sz="24" w:space="1" w:color="999999"/>
        <w:left w:val="single" w:sz="24" w:space="4" w:color="999999"/>
        <w:bottom w:val="single" w:sz="24" w:space="1" w:color="999999"/>
        <w:right w:val="single" w:sz="24" w:space="4" w:color="999999"/>
      </w:pBdr>
      <w:shd w:val="clear" w:color="auto" w:fill="999999"/>
      <w:tabs>
        <w:tab w:val="right" w:pos="8789"/>
      </w:tabs>
      <w:spacing w:after="120" w:line="240" w:lineRule="auto"/>
      <w:jc w:val="both"/>
    </w:pPr>
    <w:rPr>
      <w:rFonts w:eastAsia="Times New Roman" w:cs="Times New Roman"/>
      <w:b/>
      <w:color w:val="FFFFFF"/>
      <w:sz w:val="28"/>
      <w:szCs w:val="44"/>
      <w:lang w:eastAsia="de-DE"/>
    </w:rPr>
  </w:style>
  <w:style w:type="character" w:customStyle="1" w:styleId="ff1cf0">
    <w:name w:val="ff1 cf0"/>
    <w:uiPriority w:val="99"/>
    <w:rsid w:val="00635C3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paragraph" w:customStyle="1" w:styleId="Gegenstand">
    <w:name w:val="Gegenstand"/>
    <w:basedOn w:val="Standard"/>
    <w:rsid w:val="00635C37"/>
    <w:pPr>
      <w:pBdr>
        <w:top w:val="single" w:sz="24" w:space="1" w:color="999999"/>
        <w:left w:val="single" w:sz="24" w:space="4" w:color="999999"/>
        <w:bottom w:val="single" w:sz="24" w:space="1" w:color="999999"/>
        <w:right w:val="single" w:sz="24" w:space="4" w:color="999999"/>
      </w:pBdr>
      <w:shd w:val="clear" w:color="auto" w:fill="999999"/>
      <w:tabs>
        <w:tab w:val="right" w:pos="8789"/>
      </w:tabs>
      <w:spacing w:after="120" w:line="240" w:lineRule="auto"/>
      <w:jc w:val="both"/>
    </w:pPr>
    <w:rPr>
      <w:rFonts w:eastAsia="Times New Roman" w:cs="Times New Roman"/>
      <w:b/>
      <w:color w:val="FFFFFF"/>
      <w:sz w:val="28"/>
      <w:szCs w:val="44"/>
      <w:lang w:eastAsia="de-DE"/>
    </w:rPr>
  </w:style>
  <w:style w:type="character" w:customStyle="1" w:styleId="ff1cf0">
    <w:name w:val="ff1 cf0"/>
    <w:uiPriority w:val="99"/>
    <w:rsid w:val="00635C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lmwerk.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41A6-5070-4877-8724-39F70120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6430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5</cp:revision>
  <cp:lastPrinted>2016-07-19T12:39:00Z</cp:lastPrinted>
  <dcterms:created xsi:type="dcterms:W3CDTF">2016-07-08T07:35:00Z</dcterms:created>
  <dcterms:modified xsi:type="dcterms:W3CDTF">2016-08-08T06:19:00Z</dcterms:modified>
</cp:coreProperties>
</file>