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9212"/>
      </w:tblGrid>
      <w:tr w:rsidR="00A45FAC" w:rsidTr="00A45FAC">
        <w:tc>
          <w:tcPr>
            <w:tcW w:w="9212" w:type="dxa"/>
            <w:shd w:val="clear" w:color="auto" w:fill="006600"/>
          </w:tcPr>
          <w:p w:rsidR="00A45FAC" w:rsidRDefault="008370FE" w:rsidP="0075178A">
            <w:pPr>
              <w:spacing w:before="240"/>
              <w:jc w:val="center"/>
              <w:rPr>
                <w:b/>
                <w:color w:val="FFFFFF" w:themeColor="background1"/>
                <w:sz w:val="32"/>
                <w:szCs w:val="32"/>
              </w:rPr>
            </w:pPr>
            <w:bookmarkStart w:id="0" w:name="_Toc443479823"/>
            <w:r>
              <w:rPr>
                <w:b/>
                <w:color w:val="FFFFFF" w:themeColor="background1"/>
                <w:sz w:val="32"/>
                <w:szCs w:val="32"/>
              </w:rPr>
              <w:t xml:space="preserve"> </w:t>
            </w:r>
            <w:r w:rsidR="00A45FAC" w:rsidRPr="00A45FAC">
              <w:rPr>
                <w:b/>
                <w:color w:val="FFFFFF" w:themeColor="background1"/>
                <w:sz w:val="32"/>
                <w:szCs w:val="32"/>
              </w:rPr>
              <w:t xml:space="preserve">Niveaubestimmende Aufgabe zum Fachlehrplan </w:t>
            </w:r>
            <w:r w:rsidR="00635C37">
              <w:rPr>
                <w:b/>
                <w:color w:val="FFFFFF" w:themeColor="background1"/>
                <w:sz w:val="32"/>
                <w:szCs w:val="32"/>
              </w:rPr>
              <w:t>Katholischer Religions</w:t>
            </w:r>
            <w:r w:rsidR="00E1733C">
              <w:rPr>
                <w:b/>
                <w:color w:val="FFFFFF" w:themeColor="background1"/>
                <w:sz w:val="32"/>
                <w:szCs w:val="32"/>
              </w:rPr>
              <w:t xml:space="preserve">unterricht </w:t>
            </w:r>
            <w:r w:rsidR="00A45FAC" w:rsidRPr="00A45FAC">
              <w:rPr>
                <w:b/>
                <w:color w:val="FFFFFF" w:themeColor="background1"/>
                <w:sz w:val="32"/>
                <w:szCs w:val="32"/>
              </w:rPr>
              <w:t>Gymnasium</w:t>
            </w:r>
          </w:p>
          <w:p w:rsidR="00A45FAC" w:rsidRDefault="00A45FAC" w:rsidP="0075178A">
            <w:pPr>
              <w:spacing w:line="240" w:lineRule="auto"/>
              <w:jc w:val="center"/>
              <w:rPr>
                <w:b/>
                <w:color w:val="FFFFFF" w:themeColor="background1"/>
                <w:sz w:val="32"/>
                <w:szCs w:val="32"/>
              </w:rPr>
            </w:pPr>
          </w:p>
          <w:p w:rsidR="00A45FAC" w:rsidRPr="00A45FAC" w:rsidRDefault="00635C37" w:rsidP="00A45FAC">
            <w:pPr>
              <w:jc w:val="center"/>
              <w:rPr>
                <w:b/>
                <w:color w:val="FFFFFF" w:themeColor="background1"/>
                <w:sz w:val="28"/>
                <w:szCs w:val="28"/>
              </w:rPr>
            </w:pPr>
            <w:r>
              <w:rPr>
                <w:b/>
                <w:color w:val="FFFFFF" w:themeColor="background1"/>
                <w:sz w:val="28"/>
                <w:szCs w:val="28"/>
              </w:rPr>
              <w:t>Ab heute erwachsen?!</w:t>
            </w:r>
          </w:p>
          <w:p w:rsidR="00A45FAC" w:rsidRPr="00A45FAC" w:rsidRDefault="00A45FAC" w:rsidP="00A45FAC">
            <w:pPr>
              <w:jc w:val="center"/>
              <w:rPr>
                <w:color w:val="FFFFFF" w:themeColor="background1"/>
                <w:sz w:val="28"/>
                <w:szCs w:val="28"/>
              </w:rPr>
            </w:pPr>
            <w:r w:rsidRPr="00A45FAC">
              <w:rPr>
                <w:color w:val="FFFFFF" w:themeColor="background1"/>
                <w:sz w:val="28"/>
                <w:szCs w:val="28"/>
              </w:rPr>
              <w:t xml:space="preserve">(Schuljahrgänge </w:t>
            </w:r>
            <w:r w:rsidR="00635C37">
              <w:rPr>
                <w:color w:val="FFFFFF" w:themeColor="background1"/>
                <w:sz w:val="28"/>
                <w:szCs w:val="28"/>
              </w:rPr>
              <w:t>7</w:t>
            </w:r>
            <w:r w:rsidR="00E1733C">
              <w:rPr>
                <w:color w:val="FFFFFF" w:themeColor="background1"/>
                <w:sz w:val="28"/>
                <w:szCs w:val="28"/>
              </w:rPr>
              <w:t>/</w:t>
            </w:r>
            <w:r w:rsidR="00635C37">
              <w:rPr>
                <w:color w:val="FFFFFF" w:themeColor="background1"/>
                <w:sz w:val="28"/>
                <w:szCs w:val="28"/>
              </w:rPr>
              <w:t>8</w:t>
            </w:r>
            <w:r w:rsidR="00E1733C">
              <w:rPr>
                <w:color w:val="FFFFFF" w:themeColor="background1"/>
                <w:sz w:val="28"/>
                <w:szCs w:val="28"/>
              </w:rPr>
              <w:t>)</w:t>
            </w:r>
          </w:p>
          <w:p w:rsidR="00A45FAC" w:rsidRPr="00A45FAC" w:rsidRDefault="00A45FAC" w:rsidP="00A45FAC">
            <w:pPr>
              <w:jc w:val="center"/>
              <w:rPr>
                <w:color w:val="FFFFFF" w:themeColor="background1"/>
                <w:sz w:val="28"/>
                <w:szCs w:val="28"/>
              </w:rPr>
            </w:pPr>
          </w:p>
          <w:p w:rsidR="00A45FAC" w:rsidRDefault="00A45FAC" w:rsidP="00635C37">
            <w:pPr>
              <w:jc w:val="center"/>
              <w:rPr>
                <w:lang w:eastAsia="de-DE"/>
              </w:rPr>
            </w:pPr>
            <w:r w:rsidRPr="00A45FAC">
              <w:rPr>
                <w:color w:val="FFFFFF" w:themeColor="background1"/>
                <w:sz w:val="24"/>
              </w:rPr>
              <w:t xml:space="preserve">(Arbeitsstand: </w:t>
            </w:r>
            <w:r w:rsidR="00E1733C">
              <w:rPr>
                <w:color w:val="FFFFFF" w:themeColor="background1"/>
                <w:sz w:val="24"/>
              </w:rPr>
              <w:t>0</w:t>
            </w:r>
            <w:r w:rsidR="00635C37">
              <w:rPr>
                <w:color w:val="FFFFFF" w:themeColor="background1"/>
                <w:sz w:val="24"/>
              </w:rPr>
              <w:t>8</w:t>
            </w:r>
            <w:r w:rsidR="00E1733C">
              <w:rPr>
                <w:color w:val="FFFFFF" w:themeColor="background1"/>
                <w:sz w:val="24"/>
              </w:rPr>
              <w:t>.07.2016</w:t>
            </w:r>
            <w:r w:rsidRPr="00A45FAC">
              <w:rPr>
                <w:color w:val="FFFFFF" w:themeColor="background1"/>
                <w:sz w:val="24"/>
              </w:rPr>
              <w:t>)</w:t>
            </w:r>
          </w:p>
        </w:tc>
      </w:tr>
    </w:tbl>
    <w:p w:rsidR="00743B91" w:rsidRDefault="00743B91" w:rsidP="00332640">
      <w:pPr>
        <w:spacing w:line="240" w:lineRule="auto"/>
        <w:rPr>
          <w:lang w:eastAsia="de-DE"/>
        </w:rPr>
      </w:pPr>
    </w:p>
    <w:p w:rsidR="00743B91" w:rsidRDefault="00743B91" w:rsidP="00332640">
      <w:pPr>
        <w:spacing w:line="240" w:lineRule="auto"/>
        <w:jc w:val="both"/>
        <w:rPr>
          <w:lang w:eastAsia="de-DE"/>
        </w:rPr>
      </w:pPr>
      <w:r>
        <w:rPr>
          <w:lang w:eastAsia="de-DE"/>
        </w:rPr>
        <w:t>Niveaubestimmende Aufgaben sind Bestandteil des Lehrplankonzeptes für das Gymnasium und das Fachgymnasium.</w:t>
      </w:r>
      <w:r w:rsidR="00653A8E">
        <w:rPr>
          <w:lang w:eastAsia="de-DE"/>
        </w:rPr>
        <w:t xml:space="preserve"> Die nachfolgende Aufgabe soll Grundlage unterrichtlicher Erprobung sein. Rückmeldungen, Hinweise, Anregungen und Vorschläge zur Weiterentwicklung der Aufgabe senden Sie bitte über die Eingabemaske </w:t>
      </w:r>
      <w:r w:rsidR="00A45FAC">
        <w:rPr>
          <w:lang w:eastAsia="de-DE"/>
        </w:rPr>
        <w:t>(</w:t>
      </w:r>
      <w:r w:rsidR="00653A8E">
        <w:rPr>
          <w:lang w:eastAsia="de-DE"/>
        </w:rPr>
        <w:t>Bildungsserver</w:t>
      </w:r>
      <w:r w:rsidR="00A45FAC">
        <w:rPr>
          <w:lang w:eastAsia="de-DE"/>
        </w:rPr>
        <w:t>)</w:t>
      </w:r>
      <w:r w:rsidR="00E1733C">
        <w:rPr>
          <w:lang w:eastAsia="de-DE"/>
        </w:rPr>
        <w:t xml:space="preserve"> oder direkt an ralf.schmidt</w:t>
      </w:r>
      <w:r w:rsidR="00653A8E">
        <w:rPr>
          <w:lang w:eastAsia="de-DE"/>
        </w:rPr>
        <w:t>@lisa.mb.sachsen-anhalt.de</w:t>
      </w:r>
      <w:r w:rsidR="00E1733C">
        <w:rPr>
          <w:lang w:eastAsia="de-DE"/>
        </w:rPr>
        <w:t>.</w:t>
      </w:r>
    </w:p>
    <w:p w:rsidR="00743B91" w:rsidRDefault="00743B91" w:rsidP="00332640">
      <w:pPr>
        <w:spacing w:line="240" w:lineRule="auto"/>
        <w:rPr>
          <w:lang w:eastAsia="de-DE"/>
        </w:rPr>
      </w:pPr>
    </w:p>
    <w:p w:rsidR="00743B91" w:rsidRDefault="00743B91" w:rsidP="00E1733C">
      <w:pPr>
        <w:spacing w:after="240" w:line="240" w:lineRule="auto"/>
        <w:rPr>
          <w:lang w:eastAsia="de-DE"/>
        </w:rPr>
      </w:pPr>
      <w:r>
        <w:rPr>
          <w:lang w:eastAsia="de-DE"/>
        </w:rPr>
        <w:t>An der Erarbeitung der niveaubestimmenden Aufgabe haben mitgewirkt:</w:t>
      </w:r>
    </w:p>
    <w:p w:rsidR="00635C37" w:rsidRDefault="00635C37" w:rsidP="00635C37">
      <w:pPr>
        <w:tabs>
          <w:tab w:val="left" w:pos="4140"/>
        </w:tabs>
      </w:pPr>
      <w:r>
        <w:t>Dr. Busse, Daniela</w:t>
      </w:r>
      <w:r>
        <w:tab/>
        <w:t>Halle</w:t>
      </w:r>
    </w:p>
    <w:p w:rsidR="00635C37" w:rsidRDefault="00635C37" w:rsidP="00635C37">
      <w:pPr>
        <w:tabs>
          <w:tab w:val="left" w:pos="4140"/>
        </w:tabs>
      </w:pPr>
      <w:r>
        <w:t>Frank, Katharina</w:t>
      </w:r>
      <w:r>
        <w:tab/>
        <w:t>Bitterfeld</w:t>
      </w:r>
    </w:p>
    <w:p w:rsidR="00635C37" w:rsidRDefault="00635C37" w:rsidP="00635C37">
      <w:pPr>
        <w:tabs>
          <w:tab w:val="left" w:pos="4140"/>
        </w:tabs>
      </w:pPr>
      <w:r>
        <w:t>Salomon, Emanuela</w:t>
      </w:r>
      <w:r>
        <w:tab/>
        <w:t>Schönebeck</w:t>
      </w:r>
    </w:p>
    <w:p w:rsidR="00635C37" w:rsidRDefault="00635C37" w:rsidP="00635C37">
      <w:pPr>
        <w:tabs>
          <w:tab w:val="left" w:pos="4140"/>
        </w:tabs>
      </w:pPr>
      <w:r>
        <w:t>Dr. Schmidt, Ralf</w:t>
      </w:r>
      <w:r>
        <w:tab/>
        <w:t>Halle (Leitung der Fachgruppe)</w:t>
      </w:r>
    </w:p>
    <w:p w:rsidR="00743B91" w:rsidRDefault="00743B91" w:rsidP="00332640">
      <w:pPr>
        <w:spacing w:line="240" w:lineRule="auto"/>
      </w:pPr>
    </w:p>
    <w:p w:rsidR="00743B91" w:rsidRDefault="00743B91" w:rsidP="00332640">
      <w:pPr>
        <w:spacing w:line="240" w:lineRule="auto"/>
      </w:pPr>
      <w:r>
        <w:t>Herausgeber im Auftrag des Ministeriums für Bildung des Landes Sachsen-Anhalt:</w:t>
      </w:r>
    </w:p>
    <w:p w:rsidR="00743B91" w:rsidRDefault="00743B91" w:rsidP="00332640">
      <w:pPr>
        <w:spacing w:line="240" w:lineRule="auto"/>
        <w:ind w:left="1560" w:right="2125"/>
      </w:pPr>
      <w:r>
        <w:t>Landesinstitut für Schulqualität und Lehrerbildung Sachsen-Anhalt</w:t>
      </w:r>
    </w:p>
    <w:p w:rsidR="00743B91" w:rsidRDefault="00743B91" w:rsidP="00332640">
      <w:pPr>
        <w:spacing w:line="240" w:lineRule="auto"/>
        <w:ind w:left="1560" w:right="2125"/>
      </w:pPr>
      <w:r>
        <w:t>Riebeckplatz 09</w:t>
      </w:r>
    </w:p>
    <w:p w:rsidR="00743B91" w:rsidRDefault="00743B91" w:rsidP="00332640">
      <w:pPr>
        <w:spacing w:line="240" w:lineRule="auto"/>
        <w:ind w:left="1560" w:right="2125"/>
      </w:pPr>
      <w:r>
        <w:t>06110 Halle</w:t>
      </w:r>
    </w:p>
    <w:bookmarkEnd w:id="0"/>
    <w:p w:rsidR="00332640" w:rsidRDefault="00332640" w:rsidP="00332640">
      <w:pPr>
        <w:spacing w:line="240" w:lineRule="auto"/>
      </w:pPr>
    </w:p>
    <w:p w:rsidR="00332640" w:rsidRDefault="00332640" w:rsidP="00332640">
      <w:pPr>
        <w:spacing w:line="240" w:lineRule="auto"/>
      </w:pPr>
      <w:r>
        <w:rPr>
          <w:noProof/>
          <w:lang w:eastAsia="de-DE"/>
        </w:rPr>
        <w:drawing>
          <wp:inline distT="0" distB="0" distL="0" distR="0" wp14:anchorId="0F570B6E" wp14:editId="195E30C3">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332640" w:rsidRDefault="00332640" w:rsidP="00332640">
      <w:pPr>
        <w:spacing w:line="240" w:lineRule="auto"/>
      </w:pPr>
    </w:p>
    <w:p w:rsidR="003B54D6" w:rsidRPr="0088254A" w:rsidRDefault="003B54D6" w:rsidP="003B54D6">
      <w:pPr>
        <w:spacing w:line="240" w:lineRule="auto"/>
        <w:jc w:val="both"/>
        <w:rPr>
          <w:rFonts w:eastAsia="Calibri" w:cs="Times New Roman"/>
          <w:sz w:val="20"/>
          <w:szCs w:val="20"/>
        </w:rPr>
      </w:pPr>
      <w:r w:rsidRPr="0088254A">
        <w:rPr>
          <w:rFonts w:eastAsia="Calibri" w:cs="Times New Roman"/>
          <w:sz w:val="20"/>
          <w:szCs w:val="20"/>
        </w:rPr>
        <w:t xml:space="preserve">Die vorliegende Publikation, </w:t>
      </w:r>
      <w:r w:rsidRPr="0088254A">
        <w:rPr>
          <w:rFonts w:cs="Arial"/>
          <w:iCs/>
          <w:sz w:val="20"/>
          <w:szCs w:val="20"/>
        </w:rPr>
        <w:t>mit Ausnahme der Quellen Dritter,</w:t>
      </w:r>
      <w:r w:rsidRPr="0088254A">
        <w:rPr>
          <w:rFonts w:eastAsia="Calibri" w:cs="Times New Roman"/>
          <w:sz w:val="20"/>
          <w:szCs w:val="20"/>
        </w:rPr>
        <w:t xml:space="preserve"> ist unter der „Creative Commons“-Lizenz veröffentlicht.</w:t>
      </w:r>
    </w:p>
    <w:p w:rsidR="003B54D6" w:rsidRPr="0088254A" w:rsidRDefault="003B54D6" w:rsidP="003B54D6">
      <w:pPr>
        <w:spacing w:before="60" w:line="240" w:lineRule="auto"/>
        <w:jc w:val="both"/>
        <w:rPr>
          <w:rFonts w:eastAsia="Calibri" w:cs="Arial"/>
          <w:sz w:val="20"/>
          <w:szCs w:val="20"/>
        </w:rPr>
      </w:pPr>
    </w:p>
    <w:p w:rsidR="003B54D6" w:rsidRPr="003F24EB" w:rsidRDefault="003B54D6" w:rsidP="003B54D6">
      <w:pPr>
        <w:spacing w:line="240" w:lineRule="auto"/>
        <w:jc w:val="both"/>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14:anchorId="26001B3A" wp14:editId="6D21351E">
            <wp:extent cx="141800" cy="141800"/>
            <wp:effectExtent l="0" t="0" r="10795" b="10795"/>
            <wp:docPr id="2" name="Grafik 2"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14:anchorId="2DFFB0D1" wp14:editId="452F1193">
            <wp:extent cx="141800" cy="141800"/>
            <wp:effectExtent l="0" t="0" r="10795" b="10795"/>
            <wp:docPr id="4" name="Grafik 4"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2" w:history="1">
        <w:r w:rsidRPr="003F24EB">
          <w:rPr>
            <w:rFonts w:eastAsia="Calibri" w:cs="Arial"/>
            <w:color w:val="0000FF"/>
            <w:sz w:val="20"/>
            <w:szCs w:val="20"/>
            <w:u w:val="single"/>
            <w:lang w:val="en-US"/>
          </w:rPr>
          <w:t>http://creativecommons.org/licenses/by-sa/3.0/de/</w:t>
        </w:r>
      </w:hyperlink>
    </w:p>
    <w:p w:rsidR="003B54D6" w:rsidRPr="003F24EB" w:rsidRDefault="003B54D6" w:rsidP="003B54D6">
      <w:pPr>
        <w:spacing w:before="60" w:line="240" w:lineRule="auto"/>
        <w:jc w:val="both"/>
        <w:rPr>
          <w:rFonts w:eastAsia="Calibri" w:cs="Arial"/>
          <w:sz w:val="20"/>
          <w:szCs w:val="20"/>
          <w:lang w:val="en-US"/>
        </w:rPr>
      </w:pPr>
    </w:p>
    <w:p w:rsidR="003B54D6" w:rsidRPr="0088254A" w:rsidRDefault="003B54D6" w:rsidP="003B54D6">
      <w:pPr>
        <w:widowControl w:val="0"/>
        <w:autoSpaceDE w:val="0"/>
        <w:autoSpaceDN w:val="0"/>
        <w:adjustRightInd w:val="0"/>
        <w:spacing w:line="240" w:lineRule="auto"/>
        <w:jc w:val="both"/>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3B54D6" w:rsidRPr="0088254A" w:rsidRDefault="003B54D6" w:rsidP="003B54D6">
      <w:pPr>
        <w:widowControl w:val="0"/>
        <w:autoSpaceDE w:val="0"/>
        <w:autoSpaceDN w:val="0"/>
        <w:adjustRightInd w:val="0"/>
        <w:spacing w:line="240" w:lineRule="auto"/>
        <w:jc w:val="both"/>
        <w:rPr>
          <w:rFonts w:cs="Arial"/>
          <w:sz w:val="20"/>
          <w:szCs w:val="20"/>
        </w:rPr>
      </w:pPr>
      <w:r w:rsidRPr="0088254A">
        <w:rPr>
          <w:rFonts w:cs="Arial"/>
          <w:iCs/>
          <w:sz w:val="20"/>
          <w:szCs w:val="20"/>
        </w:rPr>
        <w:t> </w:t>
      </w:r>
    </w:p>
    <w:p w:rsidR="003B54D6" w:rsidRPr="0088254A" w:rsidRDefault="003B54D6" w:rsidP="003B54D6">
      <w:pPr>
        <w:spacing w:line="240" w:lineRule="auto"/>
        <w:jc w:val="both"/>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635C37" w:rsidRPr="00DB61F7" w:rsidRDefault="00635C37" w:rsidP="00635C37">
      <w:bookmarkStart w:id="1" w:name="_GoBack"/>
      <w:bookmarkEnd w:id="1"/>
      <w:r w:rsidRPr="00D9344A">
        <w:rPr>
          <w:b/>
        </w:rPr>
        <w:lastRenderedPageBreak/>
        <w:t>Aufgabe</w:t>
      </w:r>
      <w:r>
        <w:rPr>
          <w:b/>
        </w:rPr>
        <w:t>n</w:t>
      </w:r>
      <w:r w:rsidRPr="00D9344A">
        <w:rPr>
          <w:b/>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635C37" w:rsidRPr="002C0B90" w:rsidTr="00735D6C">
        <w:tc>
          <w:tcPr>
            <w:tcW w:w="9322" w:type="dxa"/>
            <w:shd w:val="clear" w:color="auto" w:fill="auto"/>
          </w:tcPr>
          <w:p w:rsidR="00635C37" w:rsidRPr="002C0B90" w:rsidRDefault="00635C37" w:rsidP="00735D6C">
            <w:pPr>
              <w:spacing w:before="120" w:after="120" w:line="240" w:lineRule="auto"/>
              <w:ind w:left="238" w:hanging="238"/>
              <w:rPr>
                <w:rFonts w:eastAsia="TimesNewRomanPSMT"/>
              </w:rPr>
            </w:pPr>
            <w:r w:rsidRPr="002C0B90">
              <w:t xml:space="preserve">1. </w:t>
            </w:r>
            <w:r w:rsidRPr="001E0B64">
              <w:t>Nenne wichtige Situationen in deinem Leben, in denen sich Grundlegendes verändert hat, und beschreibe die Gefühle, die du dabei hattest.</w:t>
            </w:r>
          </w:p>
        </w:tc>
      </w:tr>
      <w:tr w:rsidR="00635C37" w:rsidRPr="002C0B90" w:rsidTr="00735D6C">
        <w:tc>
          <w:tcPr>
            <w:tcW w:w="9322" w:type="dxa"/>
            <w:shd w:val="clear" w:color="auto" w:fill="auto"/>
          </w:tcPr>
          <w:p w:rsidR="00635C37" w:rsidRPr="002C0B90" w:rsidRDefault="00635C37" w:rsidP="00735D6C">
            <w:pPr>
              <w:spacing w:before="120" w:after="120" w:line="240" w:lineRule="auto"/>
              <w:ind w:left="266" w:hanging="266"/>
            </w:pPr>
            <w:r>
              <w:t xml:space="preserve">2. </w:t>
            </w:r>
            <w:r w:rsidRPr="001E0B64">
              <w:t xml:space="preserve">Informiere dich im Internet über verschiedene Möglichkeiten, den Übergang ins Erwachsenenalter zu begehen. Orientiere dich an den Kategorien in der Tabelle </w:t>
            </w:r>
            <w:r>
              <w:t xml:space="preserve">(M1) </w:t>
            </w:r>
            <w:r w:rsidRPr="001E0B64">
              <w:t>und nutze die angegebenen Quellen</w:t>
            </w:r>
            <w:r>
              <w:t xml:space="preserve"> (M2)</w:t>
            </w:r>
            <w:r w:rsidRPr="001E0B64">
              <w:t>.</w:t>
            </w:r>
          </w:p>
        </w:tc>
      </w:tr>
      <w:tr w:rsidR="00635C37" w:rsidRPr="002C0B90" w:rsidTr="00735D6C">
        <w:tc>
          <w:tcPr>
            <w:tcW w:w="9322" w:type="dxa"/>
            <w:shd w:val="clear" w:color="auto" w:fill="auto"/>
          </w:tcPr>
          <w:p w:rsidR="00635C37" w:rsidRDefault="00635C37" w:rsidP="00735D6C">
            <w:pPr>
              <w:spacing w:before="120" w:after="120" w:line="240" w:lineRule="auto"/>
              <w:ind w:left="490" w:hanging="490"/>
            </w:pPr>
            <w:r>
              <w:t xml:space="preserve">3. a. Stellt euch vor, ihr seid Klassensprecher/Klassensprecherin und ihr sollt eure </w:t>
            </w:r>
            <w:r w:rsidRPr="007A009F">
              <w:t xml:space="preserve">Klasse/euren Jahrgang </w:t>
            </w:r>
            <w:r>
              <w:t xml:space="preserve">über die verschiedenen Möglichkeiten informieren, den Übergang ins Erwachsenenalter zu begehen. Bereitet die Informationen so auf, dass eure Mitschüler und Mitschülerinnen eine begründete Entscheidung für oder gegen die Angebote treffen können. Entscheidet eigenständig, wer welchen Ritus bearbeitet und wählt eine geeignete Präsentationsform. </w:t>
            </w:r>
          </w:p>
        </w:tc>
      </w:tr>
      <w:tr w:rsidR="00635C37" w:rsidRPr="002C0B90" w:rsidTr="00735D6C">
        <w:tc>
          <w:tcPr>
            <w:tcW w:w="9322" w:type="dxa"/>
            <w:shd w:val="clear" w:color="auto" w:fill="auto"/>
          </w:tcPr>
          <w:p w:rsidR="00635C37" w:rsidRDefault="00635C37" w:rsidP="00735D6C">
            <w:pPr>
              <w:spacing w:before="120" w:after="120" w:line="240" w:lineRule="auto"/>
              <w:ind w:left="490" w:hanging="490"/>
            </w:pPr>
            <w:r>
              <w:t>3. b. Diskutiert anschließend</w:t>
            </w:r>
            <w:r w:rsidRPr="007F431F">
              <w:t xml:space="preserve"> die Sinnhaftigkeit von Initiationsriten an der Schwelle zum Erwachsenwerden.</w:t>
            </w:r>
          </w:p>
        </w:tc>
      </w:tr>
      <w:tr w:rsidR="00635C37" w:rsidRPr="002C0B90" w:rsidTr="00735D6C">
        <w:tc>
          <w:tcPr>
            <w:tcW w:w="9322" w:type="dxa"/>
            <w:shd w:val="clear" w:color="auto" w:fill="auto"/>
          </w:tcPr>
          <w:p w:rsidR="00635C37" w:rsidRDefault="00635C37" w:rsidP="00735D6C">
            <w:pPr>
              <w:tabs>
                <w:tab w:val="left" w:pos="705"/>
              </w:tabs>
              <w:spacing w:before="120" w:after="120" w:line="240" w:lineRule="auto"/>
              <w:ind w:left="266" w:hanging="266"/>
            </w:pPr>
            <w:r>
              <w:t>4.</w:t>
            </w:r>
            <w:r>
              <w:tab/>
              <w:t>Konzipiere</w:t>
            </w:r>
            <w:r w:rsidRPr="001E0B64">
              <w:t xml:space="preserve"> eine Lebens</w:t>
            </w:r>
            <w:r>
              <w:t>übergangsfeier, die deiner</w:t>
            </w:r>
            <w:r w:rsidRPr="001E0B64">
              <w:t xml:space="preserve"> Vorstellung entspr</w:t>
            </w:r>
            <w:r>
              <w:t>icht und stelle</w:t>
            </w:r>
            <w:r w:rsidRPr="001E0B64">
              <w:t xml:space="preserve"> sie </w:t>
            </w:r>
            <w:r>
              <w:t>deinen Mitschülerinnen</w:t>
            </w:r>
            <w:r w:rsidRPr="001E0B64">
              <w:t xml:space="preserve"> </w:t>
            </w:r>
            <w:r>
              <w:t xml:space="preserve">und </w:t>
            </w:r>
            <w:r w:rsidRPr="001E0B64">
              <w:t>Mitschülern</w:t>
            </w:r>
            <w:r>
              <w:t xml:space="preserve"> </w:t>
            </w:r>
            <w:r w:rsidRPr="001E0B64">
              <w:t>mündlich vor.</w:t>
            </w:r>
          </w:p>
        </w:tc>
      </w:tr>
    </w:tbl>
    <w:p w:rsidR="00635C37" w:rsidRPr="002C0B90" w:rsidRDefault="00635C37" w:rsidP="00635C37"/>
    <w:p w:rsidR="00635C37" w:rsidRDefault="00635C37" w:rsidP="00635C37">
      <w:pPr>
        <w:rPr>
          <w:b/>
        </w:rPr>
      </w:pPr>
    </w:p>
    <w:p w:rsidR="00635C37" w:rsidRPr="002A27B3" w:rsidRDefault="00635C37" w:rsidP="00635C37">
      <w:pPr>
        <w:rPr>
          <w:b/>
        </w:rPr>
      </w:pPr>
      <w:r>
        <w:rPr>
          <w:b/>
        </w:rPr>
        <w:t>Materialien</w:t>
      </w:r>
    </w:p>
    <w:p w:rsidR="00635C37" w:rsidRDefault="00635C37" w:rsidP="00635C37"/>
    <w:p w:rsidR="00635C37" w:rsidRPr="009C0743" w:rsidRDefault="00635C37" w:rsidP="00635C37">
      <w:pPr>
        <w:spacing w:after="200" w:line="276" w:lineRule="auto"/>
        <w:rPr>
          <w:rFonts w:eastAsia="Calibri" w:cs="Arial"/>
          <w:b/>
          <w:bCs/>
          <w:u w:val="single"/>
        </w:rPr>
      </w:pPr>
      <w:r w:rsidRPr="009C0743">
        <w:rPr>
          <w:rFonts w:eastAsia="Calibri" w:cs="Arial"/>
          <w:b/>
          <w:bCs/>
          <w:u w:val="single"/>
        </w:rPr>
        <w:t>M1: Vorlage Tabelle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1837"/>
        <w:gridCol w:w="1840"/>
        <w:gridCol w:w="1841"/>
        <w:gridCol w:w="1841"/>
      </w:tblGrid>
      <w:tr w:rsidR="00635C37" w:rsidRPr="009C0743" w:rsidTr="00735D6C">
        <w:trPr>
          <w:trHeight w:val="607"/>
        </w:trPr>
        <w:tc>
          <w:tcPr>
            <w:tcW w:w="1842" w:type="dxa"/>
          </w:tcPr>
          <w:p w:rsidR="00635C37" w:rsidRPr="009C0743" w:rsidRDefault="00635C37" w:rsidP="00735D6C">
            <w:pPr>
              <w:spacing w:after="200" w:line="276" w:lineRule="auto"/>
              <w:rPr>
                <w:rFonts w:eastAsia="Calibri" w:cs="Arial"/>
              </w:rPr>
            </w:pPr>
          </w:p>
        </w:tc>
        <w:tc>
          <w:tcPr>
            <w:tcW w:w="1842" w:type="dxa"/>
          </w:tcPr>
          <w:p w:rsidR="00635C37" w:rsidRPr="009C0743" w:rsidRDefault="00635C37" w:rsidP="00735D6C">
            <w:pPr>
              <w:spacing w:before="60" w:after="200" w:line="276" w:lineRule="auto"/>
              <w:rPr>
                <w:rFonts w:eastAsia="Calibri" w:cs="Arial"/>
              </w:rPr>
            </w:pPr>
            <w:r w:rsidRPr="009C0743">
              <w:rPr>
                <w:rFonts w:eastAsia="Calibri" w:cs="Arial"/>
              </w:rPr>
              <w:t>Firmung</w:t>
            </w:r>
          </w:p>
        </w:tc>
        <w:tc>
          <w:tcPr>
            <w:tcW w:w="1842" w:type="dxa"/>
          </w:tcPr>
          <w:p w:rsidR="00635C37" w:rsidRPr="009C0743" w:rsidRDefault="00635C37" w:rsidP="00735D6C">
            <w:pPr>
              <w:spacing w:before="60" w:after="200" w:line="276" w:lineRule="auto"/>
              <w:rPr>
                <w:rFonts w:eastAsia="Calibri" w:cs="Arial"/>
              </w:rPr>
            </w:pPr>
            <w:r w:rsidRPr="009C0743">
              <w:rPr>
                <w:rFonts w:eastAsia="Calibri" w:cs="Arial"/>
              </w:rPr>
              <w:t>Konfirmation</w:t>
            </w:r>
          </w:p>
        </w:tc>
        <w:tc>
          <w:tcPr>
            <w:tcW w:w="1843" w:type="dxa"/>
          </w:tcPr>
          <w:p w:rsidR="00635C37" w:rsidRPr="009C0743" w:rsidRDefault="00635C37" w:rsidP="00735D6C">
            <w:pPr>
              <w:spacing w:before="60" w:after="200" w:line="276" w:lineRule="auto"/>
              <w:rPr>
                <w:rFonts w:eastAsia="Calibri" w:cs="Arial"/>
              </w:rPr>
            </w:pPr>
            <w:r w:rsidRPr="009C0743">
              <w:rPr>
                <w:rFonts w:eastAsia="Calibri" w:cs="Arial"/>
              </w:rPr>
              <w:t>Jugendweihe</w:t>
            </w:r>
          </w:p>
        </w:tc>
        <w:tc>
          <w:tcPr>
            <w:tcW w:w="1843" w:type="dxa"/>
          </w:tcPr>
          <w:p w:rsidR="00635C37" w:rsidRPr="009C0743" w:rsidRDefault="00635C37" w:rsidP="00735D6C">
            <w:pPr>
              <w:spacing w:before="60" w:after="60" w:line="276" w:lineRule="auto"/>
              <w:rPr>
                <w:rFonts w:eastAsia="Calibri" w:cs="Arial"/>
              </w:rPr>
            </w:pPr>
            <w:r w:rsidRPr="009C0743">
              <w:rPr>
                <w:rFonts w:eastAsia="Calibri" w:cs="Arial"/>
              </w:rPr>
              <w:t>Feier zur Lebenswende</w:t>
            </w:r>
          </w:p>
        </w:tc>
      </w:tr>
      <w:tr w:rsidR="00635C37" w:rsidRPr="009C0743" w:rsidTr="00735D6C">
        <w:tc>
          <w:tcPr>
            <w:tcW w:w="1842" w:type="dxa"/>
          </w:tcPr>
          <w:p w:rsidR="00635C37" w:rsidRPr="009C0743" w:rsidRDefault="00635C37" w:rsidP="00735D6C">
            <w:pPr>
              <w:spacing w:before="60" w:after="200" w:line="276" w:lineRule="auto"/>
              <w:rPr>
                <w:rFonts w:eastAsia="Calibri" w:cs="Arial"/>
              </w:rPr>
            </w:pPr>
            <w:r w:rsidRPr="009C0743">
              <w:rPr>
                <w:rFonts w:eastAsia="Calibri" w:cs="Arial"/>
              </w:rPr>
              <w:t>Voraussetzungen</w:t>
            </w:r>
          </w:p>
        </w:tc>
        <w:tc>
          <w:tcPr>
            <w:tcW w:w="1842" w:type="dxa"/>
          </w:tcPr>
          <w:p w:rsidR="00635C37" w:rsidRPr="009C0743" w:rsidRDefault="00635C37" w:rsidP="00735D6C">
            <w:pPr>
              <w:spacing w:after="200" w:line="276" w:lineRule="auto"/>
              <w:rPr>
                <w:rFonts w:eastAsia="Calibri" w:cs="Arial"/>
              </w:rPr>
            </w:pPr>
          </w:p>
        </w:tc>
        <w:tc>
          <w:tcPr>
            <w:tcW w:w="1842" w:type="dxa"/>
          </w:tcPr>
          <w:p w:rsidR="00635C37" w:rsidRPr="009C0743" w:rsidRDefault="00635C37" w:rsidP="00735D6C">
            <w:pPr>
              <w:spacing w:after="200" w:line="276" w:lineRule="auto"/>
              <w:rPr>
                <w:rFonts w:eastAsia="Calibri" w:cs="Arial"/>
              </w:rPr>
            </w:pPr>
          </w:p>
        </w:tc>
        <w:tc>
          <w:tcPr>
            <w:tcW w:w="1843" w:type="dxa"/>
          </w:tcPr>
          <w:p w:rsidR="00635C37" w:rsidRPr="009C0743" w:rsidRDefault="00635C37" w:rsidP="00735D6C">
            <w:pPr>
              <w:spacing w:after="200" w:line="276" w:lineRule="auto"/>
              <w:rPr>
                <w:rFonts w:eastAsia="Calibri" w:cs="Arial"/>
              </w:rPr>
            </w:pPr>
          </w:p>
        </w:tc>
        <w:tc>
          <w:tcPr>
            <w:tcW w:w="1843" w:type="dxa"/>
          </w:tcPr>
          <w:p w:rsidR="00635C37" w:rsidRPr="009C0743" w:rsidRDefault="00635C37" w:rsidP="00735D6C">
            <w:pPr>
              <w:spacing w:after="200" w:line="276" w:lineRule="auto"/>
              <w:rPr>
                <w:rFonts w:eastAsia="Calibri" w:cs="Arial"/>
              </w:rPr>
            </w:pPr>
          </w:p>
        </w:tc>
      </w:tr>
      <w:tr w:rsidR="00635C37" w:rsidRPr="009C0743" w:rsidTr="00735D6C">
        <w:tc>
          <w:tcPr>
            <w:tcW w:w="1842" w:type="dxa"/>
          </w:tcPr>
          <w:p w:rsidR="00635C37" w:rsidRPr="009C0743" w:rsidRDefault="00635C37" w:rsidP="00735D6C">
            <w:pPr>
              <w:spacing w:before="60" w:after="200" w:line="276" w:lineRule="auto"/>
              <w:rPr>
                <w:rFonts w:eastAsia="Calibri" w:cs="Arial"/>
              </w:rPr>
            </w:pPr>
            <w:r w:rsidRPr="009C0743">
              <w:rPr>
                <w:rFonts w:eastAsia="Calibri" w:cs="Arial"/>
              </w:rPr>
              <w:t>Vorbereitung</w:t>
            </w:r>
          </w:p>
        </w:tc>
        <w:tc>
          <w:tcPr>
            <w:tcW w:w="1842" w:type="dxa"/>
          </w:tcPr>
          <w:p w:rsidR="00635C37" w:rsidRPr="009C0743" w:rsidRDefault="00635C37" w:rsidP="00735D6C">
            <w:pPr>
              <w:spacing w:after="200" w:line="276" w:lineRule="auto"/>
              <w:rPr>
                <w:rFonts w:eastAsia="Calibri" w:cs="Arial"/>
              </w:rPr>
            </w:pPr>
          </w:p>
        </w:tc>
        <w:tc>
          <w:tcPr>
            <w:tcW w:w="1842" w:type="dxa"/>
          </w:tcPr>
          <w:p w:rsidR="00635C37" w:rsidRPr="009C0743" w:rsidRDefault="00635C37" w:rsidP="00735D6C">
            <w:pPr>
              <w:spacing w:after="200" w:line="276" w:lineRule="auto"/>
              <w:rPr>
                <w:rFonts w:eastAsia="Calibri" w:cs="Arial"/>
              </w:rPr>
            </w:pPr>
          </w:p>
        </w:tc>
        <w:tc>
          <w:tcPr>
            <w:tcW w:w="1843" w:type="dxa"/>
          </w:tcPr>
          <w:p w:rsidR="00635C37" w:rsidRPr="009C0743" w:rsidRDefault="00635C37" w:rsidP="00735D6C">
            <w:pPr>
              <w:spacing w:after="200" w:line="276" w:lineRule="auto"/>
              <w:rPr>
                <w:rFonts w:eastAsia="Calibri" w:cs="Arial"/>
              </w:rPr>
            </w:pPr>
          </w:p>
        </w:tc>
        <w:tc>
          <w:tcPr>
            <w:tcW w:w="1843" w:type="dxa"/>
          </w:tcPr>
          <w:p w:rsidR="00635C37" w:rsidRPr="009C0743" w:rsidRDefault="00635C37" w:rsidP="00735D6C">
            <w:pPr>
              <w:spacing w:after="200" w:line="276" w:lineRule="auto"/>
              <w:rPr>
                <w:rFonts w:eastAsia="Calibri" w:cs="Arial"/>
              </w:rPr>
            </w:pPr>
          </w:p>
        </w:tc>
      </w:tr>
      <w:tr w:rsidR="00635C37" w:rsidRPr="009C0743" w:rsidTr="00735D6C">
        <w:tc>
          <w:tcPr>
            <w:tcW w:w="1842" w:type="dxa"/>
          </w:tcPr>
          <w:p w:rsidR="00635C37" w:rsidRPr="009C0743" w:rsidRDefault="00635C37" w:rsidP="00735D6C">
            <w:pPr>
              <w:spacing w:before="60" w:after="200" w:line="276" w:lineRule="auto"/>
              <w:rPr>
                <w:rFonts w:eastAsia="Calibri" w:cs="Arial"/>
              </w:rPr>
            </w:pPr>
            <w:r w:rsidRPr="009C0743">
              <w:rPr>
                <w:rFonts w:eastAsia="Calibri" w:cs="Arial"/>
              </w:rPr>
              <w:t>Ablauf, Symbole, Riten des Festes</w:t>
            </w:r>
          </w:p>
        </w:tc>
        <w:tc>
          <w:tcPr>
            <w:tcW w:w="1842" w:type="dxa"/>
          </w:tcPr>
          <w:p w:rsidR="00635C37" w:rsidRPr="009C0743" w:rsidRDefault="00635C37" w:rsidP="00735D6C">
            <w:pPr>
              <w:spacing w:after="200" w:line="276" w:lineRule="auto"/>
              <w:rPr>
                <w:rFonts w:eastAsia="Calibri" w:cs="Arial"/>
              </w:rPr>
            </w:pPr>
          </w:p>
        </w:tc>
        <w:tc>
          <w:tcPr>
            <w:tcW w:w="1842" w:type="dxa"/>
          </w:tcPr>
          <w:p w:rsidR="00635C37" w:rsidRPr="009C0743" w:rsidRDefault="00635C37" w:rsidP="00735D6C">
            <w:pPr>
              <w:spacing w:after="200" w:line="276" w:lineRule="auto"/>
              <w:rPr>
                <w:rFonts w:eastAsia="Calibri" w:cs="Arial"/>
              </w:rPr>
            </w:pPr>
          </w:p>
        </w:tc>
        <w:tc>
          <w:tcPr>
            <w:tcW w:w="1843" w:type="dxa"/>
          </w:tcPr>
          <w:p w:rsidR="00635C37" w:rsidRPr="009C0743" w:rsidRDefault="00635C37" w:rsidP="00735D6C">
            <w:pPr>
              <w:spacing w:after="200" w:line="276" w:lineRule="auto"/>
              <w:rPr>
                <w:rFonts w:eastAsia="Calibri" w:cs="Arial"/>
              </w:rPr>
            </w:pPr>
          </w:p>
        </w:tc>
        <w:tc>
          <w:tcPr>
            <w:tcW w:w="1843" w:type="dxa"/>
          </w:tcPr>
          <w:p w:rsidR="00635C37" w:rsidRPr="009C0743" w:rsidRDefault="00635C37" w:rsidP="00735D6C">
            <w:pPr>
              <w:spacing w:after="200" w:line="276" w:lineRule="auto"/>
              <w:rPr>
                <w:rFonts w:eastAsia="Calibri" w:cs="Arial"/>
              </w:rPr>
            </w:pPr>
          </w:p>
        </w:tc>
      </w:tr>
      <w:tr w:rsidR="00635C37" w:rsidRPr="009C0743" w:rsidTr="00735D6C">
        <w:tc>
          <w:tcPr>
            <w:tcW w:w="1842" w:type="dxa"/>
          </w:tcPr>
          <w:p w:rsidR="00635C37" w:rsidRPr="009C0743" w:rsidRDefault="00635C37" w:rsidP="00735D6C">
            <w:pPr>
              <w:spacing w:before="60" w:after="200" w:line="276" w:lineRule="auto"/>
              <w:rPr>
                <w:rFonts w:eastAsia="Calibri" w:cs="Arial"/>
              </w:rPr>
            </w:pPr>
            <w:r w:rsidRPr="009C0743">
              <w:rPr>
                <w:rFonts w:eastAsia="Calibri" w:cs="Arial"/>
              </w:rPr>
              <w:t>Bedeutung</w:t>
            </w:r>
          </w:p>
        </w:tc>
        <w:tc>
          <w:tcPr>
            <w:tcW w:w="1842" w:type="dxa"/>
          </w:tcPr>
          <w:p w:rsidR="00635C37" w:rsidRPr="009C0743" w:rsidRDefault="00635C37" w:rsidP="00735D6C">
            <w:pPr>
              <w:spacing w:after="200" w:line="276" w:lineRule="auto"/>
              <w:rPr>
                <w:rFonts w:eastAsia="Calibri" w:cs="Arial"/>
              </w:rPr>
            </w:pPr>
          </w:p>
        </w:tc>
        <w:tc>
          <w:tcPr>
            <w:tcW w:w="1842" w:type="dxa"/>
          </w:tcPr>
          <w:p w:rsidR="00635C37" w:rsidRPr="009C0743" w:rsidRDefault="00635C37" w:rsidP="00735D6C">
            <w:pPr>
              <w:spacing w:after="200" w:line="276" w:lineRule="auto"/>
              <w:rPr>
                <w:rFonts w:eastAsia="Calibri" w:cs="Arial"/>
              </w:rPr>
            </w:pPr>
          </w:p>
        </w:tc>
        <w:tc>
          <w:tcPr>
            <w:tcW w:w="1843" w:type="dxa"/>
          </w:tcPr>
          <w:p w:rsidR="00635C37" w:rsidRPr="009C0743" w:rsidRDefault="00635C37" w:rsidP="00735D6C">
            <w:pPr>
              <w:spacing w:after="200" w:line="276" w:lineRule="auto"/>
              <w:rPr>
                <w:rFonts w:eastAsia="Calibri" w:cs="Arial"/>
              </w:rPr>
            </w:pPr>
          </w:p>
        </w:tc>
        <w:tc>
          <w:tcPr>
            <w:tcW w:w="1843" w:type="dxa"/>
          </w:tcPr>
          <w:p w:rsidR="00635C37" w:rsidRPr="009C0743" w:rsidRDefault="00635C37" w:rsidP="00735D6C">
            <w:pPr>
              <w:spacing w:after="200" w:line="276" w:lineRule="auto"/>
              <w:rPr>
                <w:rFonts w:eastAsia="Calibri" w:cs="Arial"/>
              </w:rPr>
            </w:pPr>
          </w:p>
        </w:tc>
      </w:tr>
      <w:tr w:rsidR="00635C37" w:rsidRPr="009C0743" w:rsidTr="00735D6C">
        <w:tc>
          <w:tcPr>
            <w:tcW w:w="1842" w:type="dxa"/>
          </w:tcPr>
          <w:p w:rsidR="00635C37" w:rsidRPr="009C0743" w:rsidRDefault="00635C37" w:rsidP="00735D6C">
            <w:pPr>
              <w:spacing w:before="60" w:after="60" w:line="276" w:lineRule="auto"/>
              <w:rPr>
                <w:rFonts w:eastAsia="Calibri" w:cs="Arial"/>
              </w:rPr>
            </w:pPr>
            <w:r w:rsidRPr="009C0743">
              <w:rPr>
                <w:rFonts w:eastAsia="Calibri" w:cs="Arial"/>
              </w:rPr>
              <w:t>Erfahrung des Jugendlichen</w:t>
            </w:r>
          </w:p>
        </w:tc>
        <w:tc>
          <w:tcPr>
            <w:tcW w:w="1842" w:type="dxa"/>
          </w:tcPr>
          <w:p w:rsidR="00635C37" w:rsidRPr="009C0743" w:rsidRDefault="00635C37" w:rsidP="00735D6C">
            <w:pPr>
              <w:spacing w:after="200" w:line="276" w:lineRule="auto"/>
              <w:rPr>
                <w:rFonts w:eastAsia="Calibri" w:cs="Arial"/>
              </w:rPr>
            </w:pPr>
          </w:p>
        </w:tc>
        <w:tc>
          <w:tcPr>
            <w:tcW w:w="1842" w:type="dxa"/>
          </w:tcPr>
          <w:p w:rsidR="00635C37" w:rsidRPr="009C0743" w:rsidRDefault="00635C37" w:rsidP="00735D6C">
            <w:pPr>
              <w:spacing w:after="200" w:line="276" w:lineRule="auto"/>
              <w:rPr>
                <w:rFonts w:eastAsia="Calibri" w:cs="Arial"/>
              </w:rPr>
            </w:pPr>
          </w:p>
        </w:tc>
        <w:tc>
          <w:tcPr>
            <w:tcW w:w="1843" w:type="dxa"/>
          </w:tcPr>
          <w:p w:rsidR="00635C37" w:rsidRPr="009C0743" w:rsidRDefault="00635C37" w:rsidP="00735D6C">
            <w:pPr>
              <w:spacing w:after="200" w:line="276" w:lineRule="auto"/>
              <w:rPr>
                <w:rFonts w:eastAsia="Calibri" w:cs="Arial"/>
              </w:rPr>
            </w:pPr>
          </w:p>
        </w:tc>
        <w:tc>
          <w:tcPr>
            <w:tcW w:w="1843" w:type="dxa"/>
          </w:tcPr>
          <w:p w:rsidR="00635C37" w:rsidRPr="009C0743" w:rsidRDefault="00635C37" w:rsidP="00735D6C">
            <w:pPr>
              <w:spacing w:after="200" w:line="276" w:lineRule="auto"/>
              <w:rPr>
                <w:rFonts w:eastAsia="Calibri" w:cs="Arial"/>
              </w:rPr>
            </w:pPr>
          </w:p>
        </w:tc>
      </w:tr>
    </w:tbl>
    <w:p w:rsidR="00635C37" w:rsidRDefault="00635C37" w:rsidP="00635C37">
      <w:pPr>
        <w:spacing w:after="200" w:line="276" w:lineRule="auto"/>
        <w:rPr>
          <w:rFonts w:eastAsia="Calibri" w:cs="Arial"/>
          <w:b/>
          <w:bCs/>
          <w:u w:val="single"/>
        </w:rPr>
      </w:pPr>
    </w:p>
    <w:p w:rsidR="00635C37" w:rsidRPr="004D648D" w:rsidRDefault="00635C37" w:rsidP="00635C37">
      <w:pPr>
        <w:spacing w:after="200" w:line="276" w:lineRule="auto"/>
        <w:rPr>
          <w:rFonts w:eastAsia="Calibri" w:cs="Arial"/>
          <w:b/>
          <w:u w:val="single"/>
        </w:rPr>
      </w:pPr>
      <w:r w:rsidRPr="004D648D">
        <w:rPr>
          <w:rFonts w:eastAsia="Calibri" w:cs="Arial"/>
          <w:b/>
          <w:bCs/>
          <w:u w:val="single"/>
        </w:rPr>
        <w:t xml:space="preserve">M2: Quellen für die Recherche: </w:t>
      </w:r>
      <w:r w:rsidRPr="004D648D">
        <w:rPr>
          <w:rFonts w:eastAsia="Calibri" w:cs="Arial"/>
          <w:b/>
          <w:u w:val="single"/>
        </w:rPr>
        <w:t>(alle Links zuletzt überprüft am 31.03.2016)</w:t>
      </w:r>
    </w:p>
    <w:p w:rsidR="00635C37" w:rsidRPr="009C0743" w:rsidRDefault="00635C37" w:rsidP="00635C37">
      <w:pPr>
        <w:spacing w:after="200" w:line="276" w:lineRule="auto"/>
        <w:rPr>
          <w:rFonts w:eastAsia="Calibri" w:cs="Arial"/>
          <w:b/>
        </w:rPr>
      </w:pPr>
      <w:r w:rsidRPr="009C0743">
        <w:rPr>
          <w:rFonts w:eastAsia="Calibri" w:cs="Arial"/>
          <w:b/>
        </w:rPr>
        <w:t>Firmung</w:t>
      </w:r>
    </w:p>
    <w:p w:rsidR="00635C37" w:rsidRPr="009C0743" w:rsidRDefault="003B54D6" w:rsidP="00635C37">
      <w:pPr>
        <w:spacing w:after="200" w:line="276" w:lineRule="auto"/>
        <w:rPr>
          <w:rFonts w:eastAsia="Calibri" w:cs="Arial"/>
          <w:bCs/>
        </w:rPr>
      </w:pPr>
      <w:hyperlink r:id="rId13" w:history="1">
        <w:r w:rsidR="00635C37" w:rsidRPr="009C0743">
          <w:rPr>
            <w:rFonts w:eastAsia="Calibri" w:cs="Arial"/>
            <w:bCs/>
            <w:color w:val="0000FF"/>
            <w:u w:val="single"/>
          </w:rPr>
          <w:t>http://www.katholisch.de/video/12248-was-bedeutet-die-firmung</w:t>
        </w:r>
      </w:hyperlink>
      <w:r w:rsidR="00635C37" w:rsidRPr="009C0743">
        <w:rPr>
          <w:rFonts w:eastAsia="Calibri" w:cs="Arial"/>
          <w:bCs/>
        </w:rPr>
        <w:t xml:space="preserve"> </w:t>
      </w:r>
    </w:p>
    <w:p w:rsidR="00635C37" w:rsidRPr="009C0743" w:rsidRDefault="003B54D6" w:rsidP="00635C37">
      <w:pPr>
        <w:spacing w:after="200" w:line="276" w:lineRule="auto"/>
        <w:rPr>
          <w:rFonts w:eastAsia="Calibri" w:cs="Arial"/>
          <w:bCs/>
        </w:rPr>
      </w:pPr>
      <w:hyperlink r:id="rId14" w:history="1">
        <w:r w:rsidR="00635C37" w:rsidRPr="009C0743">
          <w:rPr>
            <w:rFonts w:eastAsia="Calibri" w:cs="Arial"/>
            <w:bCs/>
            <w:color w:val="0000FF"/>
            <w:u w:val="single"/>
          </w:rPr>
          <w:t>http://www.katholisch.de/glaube/unser-glaube/fragen-und-antworten-zur-firmung</w:t>
        </w:r>
      </w:hyperlink>
      <w:r w:rsidR="00635C37" w:rsidRPr="009C0743">
        <w:rPr>
          <w:rFonts w:eastAsia="Calibri" w:cs="Arial"/>
          <w:bCs/>
        </w:rPr>
        <w:t xml:space="preserve"> </w:t>
      </w:r>
    </w:p>
    <w:p w:rsidR="00635C37" w:rsidRPr="009C0743" w:rsidRDefault="003B54D6" w:rsidP="00635C37">
      <w:pPr>
        <w:spacing w:after="200" w:line="276" w:lineRule="auto"/>
        <w:rPr>
          <w:rFonts w:eastAsia="Calibri" w:cs="Arial"/>
          <w:bCs/>
        </w:rPr>
      </w:pPr>
      <w:hyperlink r:id="rId15" w:history="1">
        <w:r w:rsidR="00635C37" w:rsidRPr="009C0743">
          <w:rPr>
            <w:rFonts w:eastAsia="Calibri" w:cs="Arial"/>
            <w:bCs/>
            <w:color w:val="0000FF"/>
            <w:u w:val="single"/>
          </w:rPr>
          <w:t>https://www.youtube.com/watch?v=fryHlRnFSsQ</w:t>
        </w:r>
      </w:hyperlink>
      <w:r w:rsidR="00635C37" w:rsidRPr="009C0743">
        <w:rPr>
          <w:rFonts w:eastAsia="Calibri" w:cs="Arial"/>
          <w:bCs/>
        </w:rPr>
        <w:t xml:space="preserve">  </w:t>
      </w:r>
    </w:p>
    <w:p w:rsidR="00635C37" w:rsidRPr="009C0743" w:rsidRDefault="00635C37" w:rsidP="00635C37">
      <w:pPr>
        <w:spacing w:after="200" w:line="276" w:lineRule="auto"/>
        <w:rPr>
          <w:rFonts w:eastAsia="Calibri" w:cs="Arial"/>
          <w:b/>
        </w:rPr>
      </w:pPr>
      <w:r w:rsidRPr="009C0743">
        <w:rPr>
          <w:rFonts w:eastAsia="Calibri" w:cs="Arial"/>
          <w:b/>
        </w:rPr>
        <w:t>Konfirmation</w:t>
      </w:r>
    </w:p>
    <w:p w:rsidR="00635C37" w:rsidRPr="009C0743" w:rsidRDefault="003B54D6" w:rsidP="00635C37">
      <w:pPr>
        <w:spacing w:after="200" w:line="276" w:lineRule="auto"/>
        <w:rPr>
          <w:rFonts w:eastAsia="Calibri" w:cs="Arial"/>
          <w:bCs/>
        </w:rPr>
      </w:pPr>
      <w:hyperlink r:id="rId16" w:history="1">
        <w:r w:rsidR="00635C37" w:rsidRPr="009C0743">
          <w:rPr>
            <w:rFonts w:eastAsia="Calibri" w:cs="Arial"/>
            <w:bCs/>
            <w:color w:val="0000FF"/>
            <w:u w:val="single"/>
          </w:rPr>
          <w:t>http://www.ekd.de/glauben/e-wie-evangelisch/e_konfirmation.html</w:t>
        </w:r>
      </w:hyperlink>
      <w:r w:rsidR="00635C37" w:rsidRPr="009C0743">
        <w:rPr>
          <w:rFonts w:eastAsia="Calibri" w:cs="Arial"/>
          <w:bCs/>
        </w:rPr>
        <w:t xml:space="preserve">  </w:t>
      </w:r>
    </w:p>
    <w:p w:rsidR="00635C37" w:rsidRPr="009C0743" w:rsidRDefault="003B54D6" w:rsidP="00635C37">
      <w:pPr>
        <w:spacing w:after="200" w:line="276" w:lineRule="auto"/>
        <w:rPr>
          <w:rFonts w:eastAsia="Calibri" w:cs="Arial"/>
          <w:bCs/>
        </w:rPr>
      </w:pPr>
      <w:hyperlink r:id="rId17" w:history="1">
        <w:r w:rsidR="00635C37" w:rsidRPr="009C0743">
          <w:rPr>
            <w:rFonts w:eastAsia="Calibri" w:cs="Arial"/>
            <w:bCs/>
            <w:color w:val="0000FF"/>
            <w:u w:val="single"/>
          </w:rPr>
          <w:t>http://www.kirchenkreis-halle-saalkreis.de/lilac_cms/de/1407,,/InhalteNeuigkeite/Kasualien/Konfirmation.html</w:t>
        </w:r>
      </w:hyperlink>
    </w:p>
    <w:p w:rsidR="00635C37" w:rsidRPr="009C0743" w:rsidRDefault="003B54D6" w:rsidP="00635C37">
      <w:pPr>
        <w:spacing w:after="200" w:line="276" w:lineRule="auto"/>
        <w:rPr>
          <w:rFonts w:eastAsia="Calibri" w:cs="Arial"/>
          <w:bCs/>
        </w:rPr>
      </w:pPr>
      <w:hyperlink r:id="rId18" w:history="1">
        <w:r w:rsidR="00635C37" w:rsidRPr="009C0743">
          <w:rPr>
            <w:rFonts w:eastAsia="Calibri" w:cs="Arial"/>
            <w:bCs/>
            <w:color w:val="0000FF"/>
            <w:u w:val="single"/>
          </w:rPr>
          <w:t>http://www.konfiweb.de/</w:t>
        </w:r>
      </w:hyperlink>
    </w:p>
    <w:p w:rsidR="00635C37" w:rsidRPr="009C0743" w:rsidRDefault="00635C37" w:rsidP="00635C37">
      <w:pPr>
        <w:spacing w:after="200" w:line="276" w:lineRule="auto"/>
        <w:rPr>
          <w:rFonts w:eastAsia="Calibri" w:cs="Arial"/>
          <w:b/>
        </w:rPr>
      </w:pPr>
      <w:r w:rsidRPr="009C0743">
        <w:rPr>
          <w:rFonts w:eastAsia="Calibri" w:cs="Arial"/>
          <w:b/>
        </w:rPr>
        <w:t>Lebenswendefeier</w:t>
      </w:r>
    </w:p>
    <w:p w:rsidR="00635C37" w:rsidRPr="009C0743" w:rsidRDefault="003B54D6" w:rsidP="00635C37">
      <w:pPr>
        <w:spacing w:after="200" w:line="276" w:lineRule="auto"/>
        <w:rPr>
          <w:rFonts w:eastAsia="Calibri" w:cs="Arial"/>
          <w:bCs/>
        </w:rPr>
      </w:pPr>
      <w:hyperlink r:id="rId19" w:history="1">
        <w:r w:rsidR="00635C37" w:rsidRPr="009C0743">
          <w:rPr>
            <w:rFonts w:eastAsia="Calibri" w:cs="Arial"/>
            <w:bCs/>
            <w:color w:val="0000FF"/>
            <w:u w:val="single"/>
          </w:rPr>
          <w:t>http://www.wdr5.de/sendungen/diesseitsvoneden/lebenswende-feier-100.html</w:t>
        </w:r>
      </w:hyperlink>
    </w:p>
    <w:p w:rsidR="00635C37" w:rsidRPr="009C0743" w:rsidRDefault="003B54D6" w:rsidP="00635C37">
      <w:pPr>
        <w:spacing w:after="200" w:line="276" w:lineRule="auto"/>
        <w:rPr>
          <w:rFonts w:eastAsia="Calibri" w:cs="Arial"/>
          <w:bCs/>
        </w:rPr>
      </w:pPr>
      <w:hyperlink r:id="rId20" w:history="1">
        <w:r w:rsidR="00635C37" w:rsidRPr="009C0743">
          <w:rPr>
            <w:rFonts w:eastAsia="Calibri" w:cs="Arial"/>
            <w:bCs/>
            <w:color w:val="0000FF"/>
            <w:u w:val="single"/>
          </w:rPr>
          <w:t>http://www.katholisch.de/aktuelles/aktuelle-artikel/konkurrenz-fur-die-jugendweihe</w:t>
        </w:r>
      </w:hyperlink>
    </w:p>
    <w:p w:rsidR="00635C37" w:rsidRPr="009C0743" w:rsidRDefault="003B54D6" w:rsidP="00635C37">
      <w:pPr>
        <w:spacing w:after="200" w:line="276" w:lineRule="auto"/>
        <w:rPr>
          <w:rFonts w:eastAsia="Calibri" w:cs="Arial"/>
          <w:bCs/>
        </w:rPr>
      </w:pPr>
      <w:hyperlink r:id="rId21" w:history="1">
        <w:r w:rsidR="00635C37" w:rsidRPr="009C0743">
          <w:rPr>
            <w:rFonts w:eastAsia="Calibri" w:cs="Arial"/>
            <w:bCs/>
            <w:color w:val="0000FF"/>
            <w:u w:val="single"/>
          </w:rPr>
          <w:t>http://www.bistum-magdeburg.de/aktuelles-termine/presse-archiv/archiv-2015/24-feuerstraeter-zur-feier-der-lebenswende.html</w:t>
        </w:r>
      </w:hyperlink>
    </w:p>
    <w:p w:rsidR="00635C37" w:rsidRPr="009C0743" w:rsidRDefault="00635C37" w:rsidP="00635C37">
      <w:pPr>
        <w:spacing w:after="200" w:line="276" w:lineRule="auto"/>
        <w:rPr>
          <w:rFonts w:eastAsia="Calibri" w:cs="Arial"/>
          <w:b/>
        </w:rPr>
      </w:pPr>
      <w:r w:rsidRPr="009C0743">
        <w:rPr>
          <w:rFonts w:eastAsia="Calibri" w:cs="Arial"/>
          <w:b/>
        </w:rPr>
        <w:t>Jugendweihe</w:t>
      </w:r>
    </w:p>
    <w:p w:rsidR="00635C37" w:rsidRPr="0036065E" w:rsidRDefault="00635C37" w:rsidP="00635C37">
      <w:pPr>
        <w:spacing w:after="200" w:line="276" w:lineRule="auto"/>
        <w:rPr>
          <w:rFonts w:eastAsia="Calibri" w:cs="Arial"/>
          <w:bCs/>
          <w:color w:val="0000FF"/>
          <w:u w:val="single"/>
        </w:rPr>
      </w:pPr>
      <w:r w:rsidRPr="0036065E">
        <w:rPr>
          <w:rFonts w:eastAsia="Calibri" w:cs="Arial"/>
          <w:bCs/>
          <w:color w:val="0000FF"/>
          <w:u w:val="single"/>
        </w:rPr>
        <w:t>http://www.jugendweihe.info</w:t>
      </w:r>
    </w:p>
    <w:p w:rsidR="00635C37" w:rsidRPr="0036065E" w:rsidRDefault="00635C37" w:rsidP="00635C37">
      <w:pPr>
        <w:spacing w:after="200" w:line="276" w:lineRule="auto"/>
        <w:rPr>
          <w:rFonts w:eastAsia="Calibri" w:cs="Arial"/>
          <w:bCs/>
          <w:color w:val="0000FF"/>
          <w:u w:val="single"/>
        </w:rPr>
      </w:pPr>
      <w:r w:rsidRPr="0036065E">
        <w:rPr>
          <w:rFonts w:eastAsia="Calibri" w:cs="Arial"/>
          <w:bCs/>
          <w:color w:val="0000FF"/>
          <w:u w:val="single"/>
        </w:rPr>
        <w:t>http://www.jugendweihe.de</w:t>
      </w:r>
    </w:p>
    <w:p w:rsidR="00635C37" w:rsidRDefault="00635C37" w:rsidP="00635C37"/>
    <w:p w:rsidR="00635C37" w:rsidRDefault="00635C37" w:rsidP="00635C37"/>
    <w:p w:rsidR="00635C37" w:rsidRDefault="00635C37" w:rsidP="00635C37">
      <w:pPr>
        <w:rPr>
          <w:b/>
        </w:rPr>
      </w:pPr>
      <w:r w:rsidRPr="00D9344A">
        <w:rPr>
          <w:b/>
        </w:rPr>
        <w:t xml:space="preserve">Einordnung in den </w:t>
      </w:r>
      <w:r>
        <w:rPr>
          <w:b/>
        </w:rPr>
        <w:t>Fachlehrplan</w:t>
      </w:r>
    </w:p>
    <w:p w:rsidR="00635C37" w:rsidRPr="00D9344A" w:rsidRDefault="00635C37" w:rsidP="00635C37">
      <w:pPr>
        <w:rPr>
          <w:b/>
        </w:rPr>
      </w:pPr>
    </w:p>
    <w:tbl>
      <w:tblPr>
        <w:tblW w:w="9356"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356"/>
      </w:tblGrid>
      <w:tr w:rsidR="00635C37" w:rsidRPr="002C0B90" w:rsidTr="00735D6C">
        <w:trPr>
          <w:trHeight w:val="341"/>
        </w:trPr>
        <w:tc>
          <w:tcPr>
            <w:tcW w:w="9356" w:type="dxa"/>
            <w:tcBorders>
              <w:top w:val="single" w:sz="8" w:space="0" w:color="000000"/>
              <w:bottom w:val="single" w:sz="8" w:space="0" w:color="000000"/>
            </w:tcBorders>
            <w:shd w:val="clear" w:color="auto" w:fill="E0E0E0"/>
          </w:tcPr>
          <w:p w:rsidR="00635C37" w:rsidRPr="002A27B3" w:rsidRDefault="00635C37" w:rsidP="00735D6C">
            <w:pPr>
              <w:spacing w:before="120" w:after="120" w:line="240" w:lineRule="auto"/>
            </w:pPr>
            <w:r w:rsidRPr="002A27B3">
              <w:t>Kompetenzschwerpunkt(e) bzw. Kompetenzbereiche:</w:t>
            </w:r>
          </w:p>
          <w:p w:rsidR="00635C37" w:rsidRPr="002A27B3" w:rsidRDefault="00635C37" w:rsidP="00635C37">
            <w:pPr>
              <w:pStyle w:val="Listenabsatz"/>
              <w:numPr>
                <w:ilvl w:val="0"/>
                <w:numId w:val="8"/>
              </w:numPr>
              <w:spacing w:before="120" w:after="120" w:line="240" w:lineRule="auto"/>
            </w:pPr>
            <w:r w:rsidRPr="007F431F">
              <w:t>Kirche als Volk Gottes: Kirche in konfessioneller Verschiedenheit</w:t>
            </w:r>
          </w:p>
        </w:tc>
      </w:tr>
      <w:tr w:rsidR="00635C37" w:rsidRPr="002C0B90" w:rsidTr="00735D6C">
        <w:trPr>
          <w:trHeight w:val="905"/>
        </w:trPr>
        <w:tc>
          <w:tcPr>
            <w:tcW w:w="9356" w:type="dxa"/>
            <w:tcBorders>
              <w:top w:val="single" w:sz="8" w:space="0" w:color="000000"/>
              <w:bottom w:val="single" w:sz="8" w:space="0" w:color="000000"/>
            </w:tcBorders>
          </w:tcPr>
          <w:p w:rsidR="00635C37" w:rsidRPr="002A27B3" w:rsidRDefault="00635C37" w:rsidP="00735D6C">
            <w:pPr>
              <w:spacing w:before="120" w:after="120" w:line="240" w:lineRule="auto"/>
            </w:pPr>
            <w:r w:rsidRPr="002A27B3">
              <w:t>zu entwickelnde (bzw. zu überprüfende) Kompetenzen:</w:t>
            </w:r>
          </w:p>
          <w:p w:rsidR="00635C37" w:rsidRPr="002A27B3" w:rsidRDefault="00635C37" w:rsidP="00635C37">
            <w:pPr>
              <w:pStyle w:val="Tabellenanstrich"/>
              <w:numPr>
                <w:ilvl w:val="0"/>
                <w:numId w:val="8"/>
              </w:numPr>
              <w:spacing w:before="120" w:after="120"/>
            </w:pPr>
            <w:r w:rsidRPr="007F431F">
              <w:t>die Bedeutung von Kirche in der eigenen Lebenswirklichkeit und im gesellschaftlichen Bewusstsein beschreiben</w:t>
            </w:r>
          </w:p>
          <w:p w:rsidR="00635C37" w:rsidRDefault="00635C37" w:rsidP="00635C37">
            <w:pPr>
              <w:pStyle w:val="Tabellenanstrich"/>
              <w:numPr>
                <w:ilvl w:val="0"/>
                <w:numId w:val="8"/>
              </w:numPr>
              <w:spacing w:before="120" w:after="120"/>
            </w:pPr>
            <w:r w:rsidRPr="007F431F">
              <w:t>sich mit Initiationsriten auseinandersetzen und eigene Formen zu Lebensübergangsfeiern beispielhaft konzipieren</w:t>
            </w:r>
          </w:p>
          <w:p w:rsidR="00635C37" w:rsidRPr="002A27B3" w:rsidRDefault="00635C37" w:rsidP="00635C37">
            <w:pPr>
              <w:pStyle w:val="Tabellenanstrich"/>
              <w:numPr>
                <w:ilvl w:val="0"/>
                <w:numId w:val="8"/>
              </w:numPr>
              <w:spacing w:before="120" w:after="120"/>
            </w:pPr>
            <w:r>
              <w:t>Medienkompetenz, Kulturelle Kompetenz, Soziale Kompetenz (Grundsatzband)</w:t>
            </w:r>
          </w:p>
        </w:tc>
      </w:tr>
      <w:tr w:rsidR="00635C37" w:rsidRPr="002C0B90" w:rsidTr="00735D6C">
        <w:trPr>
          <w:trHeight w:val="525"/>
        </w:trPr>
        <w:tc>
          <w:tcPr>
            <w:tcW w:w="9356" w:type="dxa"/>
            <w:tcBorders>
              <w:top w:val="single" w:sz="8" w:space="0" w:color="000000"/>
              <w:bottom w:val="single" w:sz="8" w:space="0" w:color="000000"/>
            </w:tcBorders>
          </w:tcPr>
          <w:p w:rsidR="00635C37" w:rsidRPr="002A27B3" w:rsidRDefault="00635C37" w:rsidP="00735D6C">
            <w:pPr>
              <w:pStyle w:val="Tabellenanstrich"/>
              <w:numPr>
                <w:ilvl w:val="0"/>
                <w:numId w:val="0"/>
              </w:numPr>
              <w:tabs>
                <w:tab w:val="clear" w:pos="357"/>
              </w:tabs>
              <w:spacing w:before="120" w:after="120"/>
              <w:ind w:left="34" w:hanging="28"/>
            </w:pPr>
            <w:r w:rsidRPr="002A27B3">
              <w:t>Bezug zu grundlegenden Wissensbeständen:</w:t>
            </w:r>
          </w:p>
          <w:p w:rsidR="00635C37" w:rsidRPr="002C0B90" w:rsidRDefault="00635C37" w:rsidP="00635C37">
            <w:pPr>
              <w:pStyle w:val="Tabellenanstrich"/>
              <w:numPr>
                <w:ilvl w:val="0"/>
                <w:numId w:val="8"/>
              </w:numPr>
              <w:spacing w:before="120" w:after="120"/>
            </w:pPr>
            <w:r w:rsidRPr="007F431F">
              <w:t>Firmung, Konfirmation, Lebenswendefeier, Jugendweihe</w:t>
            </w:r>
          </w:p>
        </w:tc>
      </w:tr>
    </w:tbl>
    <w:p w:rsidR="00635C37" w:rsidRDefault="00635C37" w:rsidP="00635C37">
      <w:pPr>
        <w:spacing w:after="200" w:line="276" w:lineRule="auto"/>
      </w:pPr>
    </w:p>
    <w:p w:rsidR="00635C37" w:rsidRDefault="00635C37">
      <w:pPr>
        <w:spacing w:after="200" w:line="276" w:lineRule="auto"/>
        <w:rPr>
          <w:b/>
        </w:rPr>
      </w:pPr>
      <w:r>
        <w:rPr>
          <w:b/>
        </w:rPr>
        <w:br w:type="page"/>
      </w:r>
    </w:p>
    <w:p w:rsidR="00635C37" w:rsidRDefault="00635C37" w:rsidP="00635C37">
      <w:pPr>
        <w:spacing w:after="200" w:line="276" w:lineRule="auto"/>
        <w:rPr>
          <w:b/>
        </w:rPr>
      </w:pPr>
      <w:r w:rsidRPr="00D9344A">
        <w:rPr>
          <w:b/>
        </w:rPr>
        <w:lastRenderedPageBreak/>
        <w:t>Anregungen und Hinwei</w:t>
      </w:r>
      <w:r>
        <w:rPr>
          <w:b/>
        </w:rPr>
        <w:t>se zum unterrichtlichen Einsatz</w:t>
      </w:r>
    </w:p>
    <w:p w:rsidR="00635C37" w:rsidRDefault="00635C37" w:rsidP="00635C37">
      <w:pPr>
        <w:rPr>
          <w:b/>
        </w:rPr>
      </w:pPr>
    </w:p>
    <w:p w:rsidR="00635C37" w:rsidRDefault="00635C37" w:rsidP="00635C37">
      <w:pPr>
        <w:jc w:val="both"/>
      </w:pPr>
      <w:r>
        <w:t>Die Bedeutsamkeit des Themas für den Religionsunterricht ergibt sich daraus, dass für alle Schülerinnen und Schüler in der Jahrgangsstufe die Entscheidung ansteht, ob und an welchem Ritus sie teilnehmen wollen. Somit sind sie direkt von der Themenstellung betroffen und durch die Art der Aufgabenstellungen schulen sie ihre Medienkompetenz, kulturelle Kompetenz, sowie Sozialkompetenz.</w:t>
      </w:r>
    </w:p>
    <w:p w:rsidR="00635C37" w:rsidRDefault="00635C37" w:rsidP="00635C37">
      <w:pPr>
        <w:jc w:val="both"/>
      </w:pPr>
      <w:r>
        <w:t>Traditionell hat die Jugendweihe immer noch einen hohen Stellenwert, zunehmend aber rücken christliche Initiationsriten bzw. die Lebenswendefeier in den Fokus. Ein vertiefender Zugang ermöglicht den Jugendlichen, die christlichen Übergangsriten, die häufig mit einer diffusen Begründung abgelehnt werden, besser kennenzulernen und eine bewusste Entscheidung für oder gegen ein solches Ritual herbeizuführen.</w:t>
      </w:r>
    </w:p>
    <w:p w:rsidR="00635C37" w:rsidRDefault="00635C37" w:rsidP="00635C37">
      <w:pPr>
        <w:jc w:val="both"/>
      </w:pPr>
      <w:r>
        <w:t xml:space="preserve">Zunächst erinnern sich die Schülerinnen und Schüler an wichtige Übergänge in ihrem Leben und machen sich Gefühle bewusst, die sie dabei hatten. Es wird deutlich, dass Übergänge mit einschneidenden Veränderungen im Leben des Einzelnen und der Gemeinschaft verbunden sind, die Erwartungen, Unsicherheiten oder auch Ängste auslösen können. </w:t>
      </w:r>
    </w:p>
    <w:p w:rsidR="00635C37" w:rsidRDefault="00635C37" w:rsidP="00635C37">
      <w:pPr>
        <w:jc w:val="both"/>
      </w:pPr>
      <w:r>
        <w:t>Durch die Auseinandersetzung mit unterschiedlichen Initiationsriten nehmen die Schülerinnen und Schüler wahr, dass diese Struktur und Sicherheit zu geben vermögen und ihnen in der jeweiligen Gemeinschaft Bedeutung zukommt. Beim Vergleich der Sinnhaftigkeit von Initiationsriten erkennen die Schülerinnen und Schüler auch, welches Spannungsverhältnis heute zwischen ihrem Anspruch, nach dem Ritus als Erwachsener wahrgenommen zu werden, und der gesellschaftlichen Wirklichkeit in vielen Bereichen besteht. Für die Aufgabe sind vier bis sechs Unterrichtsstunden einzuplanen.</w:t>
      </w:r>
    </w:p>
    <w:p w:rsidR="00635C37" w:rsidRPr="00A65848" w:rsidRDefault="00635C37" w:rsidP="00635C37">
      <w:pPr>
        <w:rPr>
          <w:sz w:val="12"/>
        </w:rPr>
      </w:pPr>
    </w:p>
    <w:p w:rsidR="00635C37" w:rsidRDefault="00635C37" w:rsidP="00635C37">
      <w:pPr>
        <w:rPr>
          <w:b/>
        </w:rPr>
      </w:pPr>
    </w:p>
    <w:p w:rsidR="00635C37" w:rsidRDefault="00635C37" w:rsidP="00635C37">
      <w:pPr>
        <w:rPr>
          <w:b/>
        </w:rPr>
      </w:pPr>
    </w:p>
    <w:p w:rsidR="00635C37" w:rsidRDefault="00635C37" w:rsidP="00635C37">
      <w:pPr>
        <w:rPr>
          <w:b/>
        </w:rPr>
      </w:pPr>
    </w:p>
    <w:p w:rsidR="00635C37" w:rsidRDefault="00635C37" w:rsidP="00635C37">
      <w:pPr>
        <w:rPr>
          <w:b/>
        </w:rPr>
      </w:pPr>
    </w:p>
    <w:p w:rsidR="00635C37" w:rsidRDefault="00635C37" w:rsidP="00635C37">
      <w:pPr>
        <w:rPr>
          <w:b/>
        </w:rPr>
      </w:pPr>
    </w:p>
    <w:p w:rsidR="00635C37" w:rsidRDefault="00635C37" w:rsidP="00635C37">
      <w:pPr>
        <w:rPr>
          <w:b/>
        </w:rPr>
      </w:pPr>
    </w:p>
    <w:p w:rsidR="00635C37" w:rsidRDefault="00635C37" w:rsidP="00635C37">
      <w:pPr>
        <w:rPr>
          <w:b/>
        </w:rPr>
      </w:pPr>
    </w:p>
    <w:p w:rsidR="00635C37" w:rsidRDefault="00635C37" w:rsidP="00635C37">
      <w:pPr>
        <w:rPr>
          <w:b/>
        </w:rPr>
      </w:pPr>
    </w:p>
    <w:p w:rsidR="00635C37" w:rsidRDefault="00635C37" w:rsidP="00635C37">
      <w:pPr>
        <w:rPr>
          <w:b/>
        </w:rPr>
      </w:pPr>
    </w:p>
    <w:p w:rsidR="00635C37" w:rsidRDefault="00635C37" w:rsidP="00635C37">
      <w:pPr>
        <w:rPr>
          <w:b/>
        </w:rPr>
      </w:pPr>
    </w:p>
    <w:p w:rsidR="00635C37" w:rsidRDefault="00635C37" w:rsidP="00635C37">
      <w:pPr>
        <w:rPr>
          <w:b/>
        </w:rPr>
      </w:pPr>
    </w:p>
    <w:p w:rsidR="00635C37" w:rsidRDefault="00635C37" w:rsidP="00635C37">
      <w:pPr>
        <w:rPr>
          <w:b/>
        </w:rPr>
      </w:pPr>
    </w:p>
    <w:p w:rsidR="00635C37" w:rsidRDefault="00635C37" w:rsidP="00635C37">
      <w:pPr>
        <w:rPr>
          <w:b/>
        </w:rPr>
      </w:pPr>
    </w:p>
    <w:p w:rsidR="00635C37" w:rsidRDefault="00635C37" w:rsidP="00635C37">
      <w:pPr>
        <w:rPr>
          <w:b/>
        </w:rPr>
      </w:pPr>
    </w:p>
    <w:p w:rsidR="00635C37" w:rsidRDefault="00635C37" w:rsidP="00635C37">
      <w:pPr>
        <w:rPr>
          <w:b/>
        </w:rPr>
      </w:pPr>
      <w:r>
        <w:rPr>
          <w:b/>
        </w:rPr>
        <w:t>Erwarteter Stand der Kompetenzentwicklung</w:t>
      </w:r>
    </w:p>
    <w:p w:rsidR="00635C37" w:rsidRPr="005A11B4" w:rsidRDefault="00635C37" w:rsidP="00635C37">
      <w:pPr>
        <w:rPr>
          <w:b/>
        </w:rPr>
      </w:pPr>
    </w:p>
    <w:tbl>
      <w:tblPr>
        <w:tblW w:w="9498"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6663"/>
        <w:gridCol w:w="1559"/>
      </w:tblGrid>
      <w:tr w:rsidR="00635C37" w:rsidRPr="00D9344A" w:rsidTr="00735D6C">
        <w:trPr>
          <w:trHeight w:val="405"/>
        </w:trPr>
        <w:tc>
          <w:tcPr>
            <w:tcW w:w="1276" w:type="dxa"/>
            <w:tcBorders>
              <w:top w:val="single" w:sz="8" w:space="0" w:color="000000"/>
              <w:bottom w:val="single" w:sz="8" w:space="0" w:color="000000"/>
              <w:right w:val="single" w:sz="8" w:space="0" w:color="000000"/>
            </w:tcBorders>
            <w:shd w:val="clear" w:color="auto" w:fill="E0E0E0"/>
          </w:tcPr>
          <w:p w:rsidR="00635C37" w:rsidRPr="00D9344A" w:rsidRDefault="00635C37" w:rsidP="00735D6C">
            <w:pPr>
              <w:spacing w:before="120" w:after="120" w:line="240" w:lineRule="auto"/>
              <w:rPr>
                <w:b/>
              </w:rPr>
            </w:pPr>
            <w:r w:rsidRPr="00D9344A">
              <w:rPr>
                <w:b/>
              </w:rPr>
              <w:t xml:space="preserve">Aufgabe </w:t>
            </w:r>
          </w:p>
        </w:tc>
        <w:tc>
          <w:tcPr>
            <w:tcW w:w="6663" w:type="dxa"/>
            <w:tcBorders>
              <w:top w:val="single" w:sz="8" w:space="0" w:color="000000"/>
              <w:left w:val="single" w:sz="8" w:space="0" w:color="000000"/>
              <w:bottom w:val="single" w:sz="8" w:space="0" w:color="000000"/>
              <w:right w:val="single" w:sz="8" w:space="0" w:color="000000"/>
            </w:tcBorders>
            <w:shd w:val="clear" w:color="auto" w:fill="E0E0E0"/>
          </w:tcPr>
          <w:p w:rsidR="00635C37" w:rsidRPr="00D9344A" w:rsidRDefault="00635C37" w:rsidP="00735D6C">
            <w:pPr>
              <w:spacing w:before="120" w:after="120" w:line="240" w:lineRule="auto"/>
              <w:rPr>
                <w:b/>
              </w:rPr>
            </w:pPr>
            <w:r>
              <w:rPr>
                <w:b/>
              </w:rPr>
              <w:t>e</w:t>
            </w:r>
            <w:r w:rsidRPr="00D9344A">
              <w:rPr>
                <w:b/>
              </w:rPr>
              <w:t xml:space="preserve">rwartete Schülerleistung </w:t>
            </w:r>
          </w:p>
        </w:tc>
        <w:tc>
          <w:tcPr>
            <w:tcW w:w="1559" w:type="dxa"/>
            <w:tcBorders>
              <w:top w:val="single" w:sz="8" w:space="0" w:color="000000"/>
              <w:left w:val="single" w:sz="8" w:space="0" w:color="000000"/>
              <w:bottom w:val="single" w:sz="8" w:space="0" w:color="000000"/>
            </w:tcBorders>
            <w:shd w:val="clear" w:color="auto" w:fill="E0E0E0"/>
          </w:tcPr>
          <w:p w:rsidR="00635C37" w:rsidRPr="00D9344A" w:rsidRDefault="00635C37" w:rsidP="00735D6C">
            <w:pPr>
              <w:spacing w:before="120" w:after="120" w:line="240" w:lineRule="auto"/>
              <w:jc w:val="center"/>
              <w:rPr>
                <w:b/>
              </w:rPr>
            </w:pPr>
            <w:r w:rsidRPr="00D9344A">
              <w:rPr>
                <w:b/>
              </w:rPr>
              <w:t>AFB</w:t>
            </w:r>
          </w:p>
        </w:tc>
      </w:tr>
      <w:tr w:rsidR="00635C37" w:rsidRPr="002C0B90" w:rsidTr="00735D6C">
        <w:trPr>
          <w:trHeight w:val="484"/>
        </w:trPr>
        <w:tc>
          <w:tcPr>
            <w:tcW w:w="1276" w:type="dxa"/>
            <w:tcBorders>
              <w:top w:val="single" w:sz="8" w:space="0" w:color="000000"/>
              <w:bottom w:val="single" w:sz="8" w:space="0" w:color="000000"/>
              <w:right w:val="single" w:sz="8" w:space="0" w:color="000000"/>
            </w:tcBorders>
          </w:tcPr>
          <w:p w:rsidR="00635C37" w:rsidRPr="002C0B90" w:rsidRDefault="00635C37" w:rsidP="00735D6C">
            <w:pPr>
              <w:spacing w:before="120" w:after="120" w:line="240" w:lineRule="auto"/>
            </w:pPr>
            <w:r w:rsidRPr="002C0B90">
              <w:t xml:space="preserve">1. </w:t>
            </w:r>
          </w:p>
        </w:tc>
        <w:tc>
          <w:tcPr>
            <w:tcW w:w="6663" w:type="dxa"/>
            <w:tcBorders>
              <w:top w:val="single" w:sz="8" w:space="0" w:color="000000"/>
              <w:left w:val="single" w:sz="8" w:space="0" w:color="000000"/>
              <w:bottom w:val="single" w:sz="8" w:space="0" w:color="000000"/>
              <w:right w:val="single" w:sz="8" w:space="0" w:color="000000"/>
            </w:tcBorders>
          </w:tcPr>
          <w:p w:rsidR="00635C37" w:rsidRDefault="00635C37" w:rsidP="00735D6C">
            <w:pPr>
              <w:pStyle w:val="Tabellenanstrich"/>
              <w:numPr>
                <w:ilvl w:val="0"/>
                <w:numId w:val="0"/>
              </w:numPr>
              <w:spacing w:before="120" w:after="120"/>
            </w:pPr>
            <w:r>
              <w:t>Die Schülerinnen und Schüler können</w:t>
            </w:r>
          </w:p>
          <w:p w:rsidR="00635C37" w:rsidRPr="002C0B90" w:rsidRDefault="00635C37" w:rsidP="00735D6C">
            <w:pPr>
              <w:pStyle w:val="Tabellenanstrich"/>
              <w:spacing w:before="120" w:after="120"/>
            </w:pPr>
            <w:r>
              <w:t>eigene Erfahrungen mitteilen und angemessen auf die Mitteilung der Mitschülerinnen und Mitschüler reagieren</w:t>
            </w:r>
          </w:p>
        </w:tc>
        <w:tc>
          <w:tcPr>
            <w:tcW w:w="1559" w:type="dxa"/>
            <w:tcBorders>
              <w:top w:val="single" w:sz="8" w:space="0" w:color="000000"/>
              <w:left w:val="single" w:sz="8" w:space="0" w:color="000000"/>
              <w:bottom w:val="single" w:sz="8" w:space="0" w:color="000000"/>
            </w:tcBorders>
          </w:tcPr>
          <w:p w:rsidR="00635C37" w:rsidRPr="002C0B90" w:rsidRDefault="00635C37" w:rsidP="00735D6C">
            <w:pPr>
              <w:spacing w:before="120" w:after="120" w:line="240" w:lineRule="auto"/>
              <w:jc w:val="center"/>
            </w:pPr>
            <w:r>
              <w:t>I</w:t>
            </w:r>
          </w:p>
        </w:tc>
      </w:tr>
      <w:tr w:rsidR="00635C37" w:rsidRPr="002C0B90" w:rsidTr="00735D6C">
        <w:trPr>
          <w:trHeight w:val="398"/>
        </w:trPr>
        <w:tc>
          <w:tcPr>
            <w:tcW w:w="1276" w:type="dxa"/>
            <w:tcBorders>
              <w:top w:val="single" w:sz="8" w:space="0" w:color="000000"/>
              <w:bottom w:val="single" w:sz="8" w:space="0" w:color="000000"/>
              <w:right w:val="single" w:sz="8" w:space="0" w:color="000000"/>
            </w:tcBorders>
          </w:tcPr>
          <w:p w:rsidR="00635C37" w:rsidRPr="002C0B90" w:rsidRDefault="00635C37" w:rsidP="00735D6C">
            <w:pPr>
              <w:spacing w:before="120" w:after="120" w:line="240" w:lineRule="auto"/>
            </w:pPr>
            <w:r w:rsidRPr="002C0B90">
              <w:t xml:space="preserve">2. </w:t>
            </w:r>
          </w:p>
        </w:tc>
        <w:tc>
          <w:tcPr>
            <w:tcW w:w="6663" w:type="dxa"/>
            <w:tcBorders>
              <w:top w:val="single" w:sz="8" w:space="0" w:color="000000"/>
              <w:left w:val="single" w:sz="8" w:space="0" w:color="000000"/>
              <w:bottom w:val="single" w:sz="8" w:space="0" w:color="000000"/>
              <w:right w:val="single" w:sz="8" w:space="0" w:color="000000"/>
            </w:tcBorders>
          </w:tcPr>
          <w:p w:rsidR="00635C37" w:rsidRDefault="00635C37" w:rsidP="00735D6C">
            <w:pPr>
              <w:pStyle w:val="Tabellenanstrich"/>
              <w:numPr>
                <w:ilvl w:val="0"/>
                <w:numId w:val="0"/>
              </w:numPr>
              <w:spacing w:before="120" w:after="120"/>
            </w:pPr>
            <w:r>
              <w:t>Die Schülerinnen und Schüler können</w:t>
            </w:r>
          </w:p>
          <w:p w:rsidR="00635C37" w:rsidRPr="005A11B4" w:rsidRDefault="00635C37" w:rsidP="00735D6C">
            <w:pPr>
              <w:pStyle w:val="Tabellenanstrich"/>
              <w:tabs>
                <w:tab w:val="clear" w:pos="170"/>
                <w:tab w:val="clear" w:pos="357"/>
              </w:tabs>
              <w:spacing w:before="120" w:after="120"/>
              <w:rPr>
                <w:rFonts w:eastAsia="Andale Sans UI"/>
              </w:rPr>
            </w:pPr>
            <w:r w:rsidRPr="007F431F">
              <w:t>aus dem zur Verfügung gestellten Material die relevanten Informationen filtern und eigenständig in geeigneter Form zusammenfassen</w:t>
            </w:r>
          </w:p>
        </w:tc>
        <w:tc>
          <w:tcPr>
            <w:tcW w:w="1559" w:type="dxa"/>
            <w:tcBorders>
              <w:top w:val="single" w:sz="8" w:space="0" w:color="000000"/>
              <w:left w:val="single" w:sz="8" w:space="0" w:color="000000"/>
              <w:bottom w:val="single" w:sz="8" w:space="0" w:color="000000"/>
            </w:tcBorders>
          </w:tcPr>
          <w:p w:rsidR="00635C37" w:rsidRPr="002C0B90" w:rsidRDefault="00635C37" w:rsidP="00735D6C">
            <w:pPr>
              <w:spacing w:before="120" w:after="120" w:line="240" w:lineRule="auto"/>
              <w:jc w:val="center"/>
            </w:pPr>
            <w:r>
              <w:t>I/II</w:t>
            </w:r>
          </w:p>
        </w:tc>
      </w:tr>
      <w:tr w:rsidR="00635C37" w:rsidRPr="00065B86" w:rsidTr="00735D6C">
        <w:trPr>
          <w:trHeight w:val="398"/>
        </w:trPr>
        <w:tc>
          <w:tcPr>
            <w:tcW w:w="1276" w:type="dxa"/>
            <w:tcBorders>
              <w:top w:val="single" w:sz="8" w:space="0" w:color="000000"/>
              <w:bottom w:val="single" w:sz="8" w:space="0" w:color="000000"/>
              <w:right w:val="single" w:sz="8" w:space="0" w:color="000000"/>
            </w:tcBorders>
          </w:tcPr>
          <w:p w:rsidR="00635C37" w:rsidRPr="00065B86" w:rsidRDefault="00635C37" w:rsidP="00735D6C">
            <w:pPr>
              <w:spacing w:before="120" w:after="120" w:line="240" w:lineRule="auto"/>
            </w:pPr>
            <w:r w:rsidRPr="00065B86">
              <w:t>3. a.</w:t>
            </w:r>
          </w:p>
        </w:tc>
        <w:tc>
          <w:tcPr>
            <w:tcW w:w="6663" w:type="dxa"/>
            <w:tcBorders>
              <w:top w:val="single" w:sz="8" w:space="0" w:color="000000"/>
              <w:left w:val="single" w:sz="8" w:space="0" w:color="000000"/>
              <w:bottom w:val="single" w:sz="8" w:space="0" w:color="000000"/>
              <w:right w:val="single" w:sz="8" w:space="0" w:color="000000"/>
            </w:tcBorders>
          </w:tcPr>
          <w:p w:rsidR="00635C37" w:rsidRPr="00065B86" w:rsidRDefault="00635C37" w:rsidP="00735D6C">
            <w:pPr>
              <w:pStyle w:val="Tabellenanstrich"/>
              <w:numPr>
                <w:ilvl w:val="0"/>
                <w:numId w:val="0"/>
              </w:numPr>
              <w:spacing w:before="120" w:after="120"/>
            </w:pPr>
            <w:r w:rsidRPr="00065B86">
              <w:t>Die Schülerinnen und Schüler können</w:t>
            </w:r>
          </w:p>
          <w:p w:rsidR="00635C37" w:rsidRPr="00065B86" w:rsidRDefault="00635C37" w:rsidP="00735D6C">
            <w:pPr>
              <w:pStyle w:val="Tabellenanstrich"/>
              <w:spacing w:before="120" w:after="120"/>
              <w:rPr>
                <w:rFonts w:eastAsia="Andale Sans UI"/>
              </w:rPr>
            </w:pPr>
            <w:r w:rsidRPr="00065B86">
              <w:t xml:space="preserve">die </w:t>
            </w:r>
            <w:r>
              <w:t xml:space="preserve">eigenständig </w:t>
            </w:r>
            <w:r w:rsidRPr="00065B86">
              <w:t>herausgearbeiteten Fakten den Mitschülerinnen und Mitschülern verständlich präsentieren</w:t>
            </w:r>
          </w:p>
        </w:tc>
        <w:tc>
          <w:tcPr>
            <w:tcW w:w="1559" w:type="dxa"/>
            <w:tcBorders>
              <w:top w:val="single" w:sz="8" w:space="0" w:color="000000"/>
              <w:left w:val="single" w:sz="8" w:space="0" w:color="000000"/>
              <w:bottom w:val="single" w:sz="8" w:space="0" w:color="000000"/>
            </w:tcBorders>
          </w:tcPr>
          <w:p w:rsidR="00635C37" w:rsidRPr="00065B86" w:rsidRDefault="00635C37" w:rsidP="00735D6C">
            <w:pPr>
              <w:spacing w:before="120" w:after="120" w:line="240" w:lineRule="auto"/>
              <w:jc w:val="center"/>
            </w:pPr>
            <w:r w:rsidRPr="00065B86">
              <w:t>II/III</w:t>
            </w:r>
          </w:p>
        </w:tc>
      </w:tr>
      <w:tr w:rsidR="00635C37" w:rsidRPr="00065B86" w:rsidTr="00735D6C">
        <w:trPr>
          <w:trHeight w:val="398"/>
        </w:trPr>
        <w:tc>
          <w:tcPr>
            <w:tcW w:w="1276" w:type="dxa"/>
            <w:tcBorders>
              <w:top w:val="single" w:sz="8" w:space="0" w:color="000000"/>
              <w:bottom w:val="single" w:sz="8" w:space="0" w:color="000000"/>
              <w:right w:val="single" w:sz="8" w:space="0" w:color="000000"/>
            </w:tcBorders>
          </w:tcPr>
          <w:p w:rsidR="00635C37" w:rsidRPr="00065B86" w:rsidRDefault="00635C37" w:rsidP="00735D6C">
            <w:pPr>
              <w:spacing w:before="120" w:after="120" w:line="240" w:lineRule="auto"/>
            </w:pPr>
            <w:r w:rsidRPr="00065B86">
              <w:t>3. b.</w:t>
            </w:r>
          </w:p>
        </w:tc>
        <w:tc>
          <w:tcPr>
            <w:tcW w:w="6663" w:type="dxa"/>
            <w:tcBorders>
              <w:top w:val="single" w:sz="8" w:space="0" w:color="000000"/>
              <w:left w:val="single" w:sz="8" w:space="0" w:color="000000"/>
              <w:bottom w:val="single" w:sz="8" w:space="0" w:color="000000"/>
              <w:right w:val="single" w:sz="8" w:space="0" w:color="000000"/>
            </w:tcBorders>
          </w:tcPr>
          <w:p w:rsidR="00635C37" w:rsidRPr="00065B86" w:rsidRDefault="00635C37" w:rsidP="00735D6C">
            <w:pPr>
              <w:pStyle w:val="Tabellenanstrich"/>
              <w:numPr>
                <w:ilvl w:val="0"/>
                <w:numId w:val="0"/>
              </w:numPr>
              <w:spacing w:before="120" w:after="120"/>
            </w:pPr>
            <w:r w:rsidRPr="00065B86">
              <w:t>Die Schülerinnen und Schüler können</w:t>
            </w:r>
          </w:p>
          <w:p w:rsidR="00635C37" w:rsidRPr="00065B86" w:rsidRDefault="00635C37" w:rsidP="00735D6C">
            <w:pPr>
              <w:pStyle w:val="Tabellenanstrich"/>
              <w:spacing w:after="120"/>
            </w:pPr>
            <w:r w:rsidRPr="00065B86">
              <w:t xml:space="preserve">die Sinnhaftigkeit </w:t>
            </w:r>
            <w:r>
              <w:t>von Initiationsriten beurteilen</w:t>
            </w:r>
          </w:p>
        </w:tc>
        <w:tc>
          <w:tcPr>
            <w:tcW w:w="1559" w:type="dxa"/>
            <w:tcBorders>
              <w:top w:val="single" w:sz="8" w:space="0" w:color="000000"/>
              <w:left w:val="single" w:sz="8" w:space="0" w:color="000000"/>
              <w:bottom w:val="single" w:sz="8" w:space="0" w:color="000000"/>
            </w:tcBorders>
          </w:tcPr>
          <w:p w:rsidR="00635C37" w:rsidRPr="00065B86" w:rsidRDefault="00635C37" w:rsidP="00735D6C">
            <w:pPr>
              <w:spacing w:before="120" w:after="120" w:line="240" w:lineRule="auto"/>
              <w:jc w:val="center"/>
            </w:pPr>
            <w:r w:rsidRPr="00065B86">
              <w:t>III</w:t>
            </w:r>
          </w:p>
        </w:tc>
      </w:tr>
      <w:tr w:rsidR="00635C37" w:rsidRPr="002C0B90" w:rsidTr="00735D6C">
        <w:trPr>
          <w:trHeight w:val="398"/>
        </w:trPr>
        <w:tc>
          <w:tcPr>
            <w:tcW w:w="1276" w:type="dxa"/>
            <w:tcBorders>
              <w:top w:val="single" w:sz="8" w:space="0" w:color="000000"/>
              <w:bottom w:val="single" w:sz="8" w:space="0" w:color="000000"/>
              <w:right w:val="single" w:sz="8" w:space="0" w:color="000000"/>
            </w:tcBorders>
          </w:tcPr>
          <w:p w:rsidR="00635C37" w:rsidRDefault="00635C37" w:rsidP="00735D6C">
            <w:pPr>
              <w:spacing w:before="120" w:after="120" w:line="240" w:lineRule="auto"/>
            </w:pPr>
            <w:r>
              <w:t>4.</w:t>
            </w:r>
          </w:p>
        </w:tc>
        <w:tc>
          <w:tcPr>
            <w:tcW w:w="6663" w:type="dxa"/>
            <w:tcBorders>
              <w:top w:val="single" w:sz="8" w:space="0" w:color="000000"/>
              <w:left w:val="single" w:sz="8" w:space="0" w:color="000000"/>
              <w:bottom w:val="single" w:sz="8" w:space="0" w:color="000000"/>
              <w:right w:val="single" w:sz="8" w:space="0" w:color="000000"/>
            </w:tcBorders>
          </w:tcPr>
          <w:p w:rsidR="00635C37" w:rsidRPr="00065B86" w:rsidRDefault="00635C37" w:rsidP="00735D6C">
            <w:pPr>
              <w:pStyle w:val="Tabellenanstrich"/>
              <w:numPr>
                <w:ilvl w:val="0"/>
                <w:numId w:val="0"/>
              </w:numPr>
              <w:spacing w:before="120" w:after="120"/>
              <w:ind w:left="170" w:hanging="170"/>
            </w:pPr>
            <w:r w:rsidRPr="00065B86">
              <w:t>Die Schülerinnen und Schüler können</w:t>
            </w:r>
          </w:p>
          <w:p w:rsidR="00635C37" w:rsidRDefault="00635C37" w:rsidP="00635C37">
            <w:pPr>
              <w:pStyle w:val="Tabellenanstrich"/>
              <w:numPr>
                <w:ilvl w:val="0"/>
                <w:numId w:val="11"/>
              </w:numPr>
              <w:tabs>
                <w:tab w:val="clear" w:pos="357"/>
                <w:tab w:val="left" w:pos="176"/>
              </w:tabs>
              <w:spacing w:before="120" w:after="120"/>
              <w:ind w:left="172" w:hanging="172"/>
            </w:pPr>
            <w:r>
              <w:t>ihre eigenen Vorstellungen kreativ darstellen und der Klasse präsentieren</w:t>
            </w:r>
          </w:p>
        </w:tc>
        <w:tc>
          <w:tcPr>
            <w:tcW w:w="1559" w:type="dxa"/>
            <w:tcBorders>
              <w:top w:val="single" w:sz="8" w:space="0" w:color="000000"/>
              <w:left w:val="single" w:sz="8" w:space="0" w:color="000000"/>
              <w:bottom w:val="single" w:sz="8" w:space="0" w:color="000000"/>
            </w:tcBorders>
          </w:tcPr>
          <w:p w:rsidR="00635C37" w:rsidRPr="002C0B90" w:rsidRDefault="00635C37" w:rsidP="00735D6C">
            <w:pPr>
              <w:spacing w:before="120" w:after="120" w:line="240" w:lineRule="auto"/>
              <w:jc w:val="center"/>
            </w:pPr>
            <w:r>
              <w:t>III</w:t>
            </w:r>
          </w:p>
        </w:tc>
      </w:tr>
    </w:tbl>
    <w:p w:rsidR="00635C37" w:rsidRPr="00A65848" w:rsidRDefault="00635C37" w:rsidP="00635C37">
      <w:pPr>
        <w:rPr>
          <w:sz w:val="2"/>
        </w:rPr>
      </w:pPr>
    </w:p>
    <w:p w:rsidR="00635C37" w:rsidRDefault="00635C37" w:rsidP="00635C37">
      <w:pPr>
        <w:tabs>
          <w:tab w:val="left" w:pos="4800"/>
        </w:tabs>
        <w:rPr>
          <w:rFonts w:cs="Arial"/>
          <w:b/>
          <w:bCs/>
          <w:u w:val="single"/>
        </w:rPr>
      </w:pPr>
    </w:p>
    <w:p w:rsidR="00635C37" w:rsidRDefault="00635C37" w:rsidP="00635C37">
      <w:pPr>
        <w:tabs>
          <w:tab w:val="left" w:pos="4800"/>
        </w:tabs>
        <w:rPr>
          <w:rFonts w:cs="Arial"/>
          <w:b/>
          <w:bCs/>
          <w:u w:val="single"/>
        </w:rPr>
      </w:pPr>
    </w:p>
    <w:p w:rsidR="00635C37" w:rsidRDefault="00635C37" w:rsidP="00635C37">
      <w:pPr>
        <w:tabs>
          <w:tab w:val="left" w:pos="4800"/>
        </w:tabs>
        <w:rPr>
          <w:rFonts w:cs="Arial"/>
          <w:b/>
          <w:bCs/>
          <w:u w:val="single"/>
        </w:rPr>
      </w:pPr>
    </w:p>
    <w:p w:rsidR="00635C37" w:rsidRDefault="00635C37" w:rsidP="00635C37">
      <w:pPr>
        <w:tabs>
          <w:tab w:val="left" w:pos="4800"/>
        </w:tabs>
        <w:rPr>
          <w:rFonts w:cs="Arial"/>
          <w:b/>
          <w:bCs/>
          <w:u w:val="single"/>
        </w:rPr>
      </w:pPr>
    </w:p>
    <w:p w:rsidR="00635C37" w:rsidRDefault="00635C37" w:rsidP="00635C37">
      <w:pPr>
        <w:tabs>
          <w:tab w:val="left" w:pos="4800"/>
        </w:tabs>
        <w:rPr>
          <w:rFonts w:cs="Arial"/>
          <w:b/>
          <w:bCs/>
          <w:u w:val="single"/>
        </w:rPr>
      </w:pPr>
    </w:p>
    <w:p w:rsidR="00635C37" w:rsidRDefault="00635C37" w:rsidP="00635C37">
      <w:pPr>
        <w:tabs>
          <w:tab w:val="left" w:pos="4800"/>
        </w:tabs>
        <w:rPr>
          <w:rFonts w:cs="Arial"/>
          <w:b/>
          <w:bCs/>
          <w:u w:val="single"/>
        </w:rPr>
      </w:pPr>
    </w:p>
    <w:p w:rsidR="00635C37" w:rsidRDefault="00635C37" w:rsidP="00635C37">
      <w:pPr>
        <w:tabs>
          <w:tab w:val="left" w:pos="4800"/>
        </w:tabs>
        <w:rPr>
          <w:rFonts w:cs="Arial"/>
          <w:b/>
          <w:bCs/>
          <w:u w:val="single"/>
        </w:rPr>
      </w:pPr>
    </w:p>
    <w:p w:rsidR="00635C37" w:rsidRDefault="00635C37" w:rsidP="00635C37">
      <w:pPr>
        <w:tabs>
          <w:tab w:val="left" w:pos="4800"/>
        </w:tabs>
        <w:rPr>
          <w:rFonts w:cs="Arial"/>
          <w:b/>
          <w:bCs/>
          <w:u w:val="single"/>
        </w:rPr>
      </w:pPr>
    </w:p>
    <w:p w:rsidR="00635C37" w:rsidRDefault="00635C37" w:rsidP="00635C37">
      <w:pPr>
        <w:tabs>
          <w:tab w:val="left" w:pos="4800"/>
        </w:tabs>
        <w:rPr>
          <w:rFonts w:cs="Arial"/>
          <w:b/>
          <w:bCs/>
          <w:u w:val="single"/>
        </w:rPr>
      </w:pPr>
    </w:p>
    <w:p w:rsidR="00635C37" w:rsidRDefault="00635C37" w:rsidP="00635C37">
      <w:pPr>
        <w:tabs>
          <w:tab w:val="left" w:pos="4800"/>
        </w:tabs>
        <w:rPr>
          <w:rFonts w:cs="Arial"/>
          <w:b/>
          <w:bCs/>
          <w:u w:val="single"/>
        </w:rPr>
      </w:pPr>
    </w:p>
    <w:p w:rsidR="00635C37" w:rsidRDefault="00635C37" w:rsidP="00635C37">
      <w:pPr>
        <w:tabs>
          <w:tab w:val="left" w:pos="4800"/>
        </w:tabs>
        <w:rPr>
          <w:rFonts w:cs="Arial"/>
          <w:b/>
          <w:bCs/>
          <w:u w:val="single"/>
        </w:rPr>
      </w:pPr>
    </w:p>
    <w:p w:rsidR="00635C37" w:rsidRDefault="00635C37" w:rsidP="00635C37">
      <w:pPr>
        <w:tabs>
          <w:tab w:val="left" w:pos="4800"/>
        </w:tabs>
        <w:rPr>
          <w:rFonts w:cs="Arial"/>
          <w:b/>
          <w:bCs/>
          <w:u w:val="single"/>
        </w:rPr>
      </w:pPr>
    </w:p>
    <w:p w:rsidR="00635C37" w:rsidRDefault="00635C37" w:rsidP="00635C37">
      <w:pPr>
        <w:tabs>
          <w:tab w:val="left" w:pos="4800"/>
        </w:tabs>
        <w:rPr>
          <w:rFonts w:cs="Arial"/>
          <w:b/>
          <w:bCs/>
          <w:u w:val="single"/>
        </w:rPr>
      </w:pPr>
    </w:p>
    <w:p w:rsidR="00635C37" w:rsidRDefault="00635C37" w:rsidP="00635C37">
      <w:pPr>
        <w:tabs>
          <w:tab w:val="left" w:pos="4800"/>
        </w:tabs>
        <w:rPr>
          <w:rFonts w:cs="Arial"/>
          <w:b/>
          <w:bCs/>
          <w:u w:val="single"/>
        </w:rPr>
      </w:pPr>
    </w:p>
    <w:p w:rsidR="00635C37" w:rsidRDefault="00635C37" w:rsidP="00635C37">
      <w:pPr>
        <w:tabs>
          <w:tab w:val="left" w:pos="4800"/>
        </w:tabs>
        <w:rPr>
          <w:rFonts w:cs="Arial"/>
          <w:b/>
          <w:bCs/>
          <w:u w:val="single"/>
        </w:rPr>
      </w:pPr>
    </w:p>
    <w:p w:rsidR="00635C37" w:rsidRDefault="00635C37" w:rsidP="00635C37">
      <w:pPr>
        <w:tabs>
          <w:tab w:val="left" w:pos="4800"/>
        </w:tabs>
        <w:rPr>
          <w:rFonts w:cs="Arial"/>
          <w:b/>
          <w:bCs/>
          <w:u w:val="single"/>
        </w:rPr>
      </w:pPr>
    </w:p>
    <w:p w:rsidR="00635C37" w:rsidRDefault="00635C37" w:rsidP="00635C37">
      <w:pPr>
        <w:tabs>
          <w:tab w:val="left" w:pos="4800"/>
        </w:tabs>
        <w:rPr>
          <w:rFonts w:cs="Arial"/>
          <w:b/>
          <w:bCs/>
          <w:u w:val="single"/>
        </w:rPr>
      </w:pPr>
    </w:p>
    <w:p w:rsidR="00635C37" w:rsidRDefault="00635C37" w:rsidP="00635C37">
      <w:pPr>
        <w:tabs>
          <w:tab w:val="left" w:pos="4800"/>
        </w:tabs>
        <w:rPr>
          <w:rFonts w:cs="Arial"/>
          <w:b/>
          <w:bCs/>
          <w:u w:val="single"/>
        </w:rPr>
      </w:pPr>
    </w:p>
    <w:p w:rsidR="00635C37" w:rsidRDefault="00635C37" w:rsidP="00635C37">
      <w:pPr>
        <w:tabs>
          <w:tab w:val="left" w:pos="4800"/>
        </w:tabs>
        <w:rPr>
          <w:rFonts w:cs="Arial"/>
          <w:b/>
          <w:bCs/>
          <w:u w:val="single"/>
        </w:rPr>
      </w:pPr>
    </w:p>
    <w:p w:rsidR="00635C37" w:rsidRDefault="00635C37" w:rsidP="00635C37">
      <w:pPr>
        <w:tabs>
          <w:tab w:val="left" w:pos="4800"/>
        </w:tabs>
        <w:rPr>
          <w:rFonts w:cs="Arial"/>
          <w:b/>
          <w:bCs/>
          <w:u w:val="single"/>
        </w:rPr>
      </w:pPr>
      <w:r w:rsidRPr="00E77C04">
        <w:rPr>
          <w:rFonts w:cs="Arial"/>
          <w:b/>
          <w:bCs/>
          <w:u w:val="single"/>
        </w:rPr>
        <w:t xml:space="preserve">Lösungsvorschlag für Aufgabe 2 </w:t>
      </w:r>
    </w:p>
    <w:p w:rsidR="00635C37" w:rsidRPr="00E77C04" w:rsidRDefault="00635C37" w:rsidP="00635C37">
      <w:pPr>
        <w:tabs>
          <w:tab w:val="left" w:pos="4800"/>
        </w:tabs>
        <w:rPr>
          <w:rFonts w:cs="Arial"/>
          <w:b/>
          <w:bCs/>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984"/>
        <w:gridCol w:w="1985"/>
        <w:gridCol w:w="2151"/>
        <w:gridCol w:w="1818"/>
      </w:tblGrid>
      <w:tr w:rsidR="00635C37" w:rsidRPr="00E77C04" w:rsidTr="00735D6C">
        <w:tc>
          <w:tcPr>
            <w:tcW w:w="1526" w:type="dxa"/>
          </w:tcPr>
          <w:p w:rsidR="00635C37" w:rsidRPr="00E77C04" w:rsidRDefault="00635C37" w:rsidP="00735D6C">
            <w:pPr>
              <w:spacing w:before="60" w:after="60" w:line="240" w:lineRule="auto"/>
              <w:rPr>
                <w:rFonts w:cs="Arial"/>
              </w:rPr>
            </w:pPr>
          </w:p>
        </w:tc>
        <w:tc>
          <w:tcPr>
            <w:tcW w:w="1984" w:type="dxa"/>
          </w:tcPr>
          <w:p w:rsidR="00635C37" w:rsidRPr="00E77C04" w:rsidRDefault="00635C37" w:rsidP="00735D6C">
            <w:pPr>
              <w:spacing w:before="60" w:after="60" w:line="240" w:lineRule="auto"/>
              <w:rPr>
                <w:rFonts w:cs="Arial"/>
              </w:rPr>
            </w:pPr>
            <w:r w:rsidRPr="00E77C04">
              <w:rPr>
                <w:rFonts w:cs="Arial"/>
              </w:rPr>
              <w:t>Firmung</w:t>
            </w:r>
          </w:p>
        </w:tc>
        <w:tc>
          <w:tcPr>
            <w:tcW w:w="1985" w:type="dxa"/>
          </w:tcPr>
          <w:p w:rsidR="00635C37" w:rsidRPr="00E77C04" w:rsidRDefault="00635C37" w:rsidP="00735D6C">
            <w:pPr>
              <w:spacing w:before="60" w:after="60" w:line="240" w:lineRule="auto"/>
              <w:rPr>
                <w:rFonts w:cs="Arial"/>
              </w:rPr>
            </w:pPr>
            <w:r w:rsidRPr="00E77C04">
              <w:rPr>
                <w:rFonts w:cs="Arial"/>
              </w:rPr>
              <w:t>Konfirmation</w:t>
            </w:r>
          </w:p>
        </w:tc>
        <w:tc>
          <w:tcPr>
            <w:tcW w:w="2151" w:type="dxa"/>
          </w:tcPr>
          <w:p w:rsidR="00635C37" w:rsidRPr="00E77C04" w:rsidRDefault="00635C37" w:rsidP="00735D6C">
            <w:pPr>
              <w:spacing w:before="60" w:after="60" w:line="240" w:lineRule="auto"/>
              <w:rPr>
                <w:rFonts w:cs="Arial"/>
              </w:rPr>
            </w:pPr>
            <w:r w:rsidRPr="00E77C04">
              <w:rPr>
                <w:rFonts w:cs="Arial"/>
              </w:rPr>
              <w:t>Jugendweihe</w:t>
            </w:r>
          </w:p>
        </w:tc>
        <w:tc>
          <w:tcPr>
            <w:tcW w:w="1818" w:type="dxa"/>
          </w:tcPr>
          <w:p w:rsidR="00635C37" w:rsidRPr="00E77C04" w:rsidRDefault="00635C37" w:rsidP="00735D6C">
            <w:pPr>
              <w:spacing w:before="60" w:after="60" w:line="240" w:lineRule="auto"/>
              <w:rPr>
                <w:rFonts w:cs="Arial"/>
              </w:rPr>
            </w:pPr>
            <w:r w:rsidRPr="00E77C04">
              <w:rPr>
                <w:rFonts w:cs="Arial"/>
              </w:rPr>
              <w:t>Feier zur Lebenswende</w:t>
            </w:r>
          </w:p>
        </w:tc>
      </w:tr>
      <w:tr w:rsidR="00635C37" w:rsidRPr="00E77C04" w:rsidTr="00735D6C">
        <w:trPr>
          <w:trHeight w:val="780"/>
        </w:trPr>
        <w:tc>
          <w:tcPr>
            <w:tcW w:w="1526" w:type="dxa"/>
          </w:tcPr>
          <w:p w:rsidR="00635C37" w:rsidRPr="00E77C04" w:rsidRDefault="00635C37" w:rsidP="00735D6C">
            <w:pPr>
              <w:spacing w:before="60" w:after="60" w:line="240" w:lineRule="auto"/>
              <w:rPr>
                <w:rFonts w:cs="Arial"/>
              </w:rPr>
            </w:pPr>
            <w:r w:rsidRPr="00E77C04">
              <w:rPr>
                <w:rFonts w:cs="Arial"/>
              </w:rPr>
              <w:t>Voraus-setzungen</w:t>
            </w:r>
          </w:p>
        </w:tc>
        <w:tc>
          <w:tcPr>
            <w:tcW w:w="1984" w:type="dxa"/>
          </w:tcPr>
          <w:p w:rsidR="00635C37" w:rsidRPr="00E77C04" w:rsidRDefault="00635C37" w:rsidP="00735D6C">
            <w:pPr>
              <w:spacing w:before="60" w:after="60" w:line="240" w:lineRule="auto"/>
              <w:rPr>
                <w:rFonts w:cs="Arial"/>
              </w:rPr>
            </w:pPr>
            <w:r w:rsidRPr="00E77C04">
              <w:rPr>
                <w:rFonts w:cs="Arial"/>
              </w:rPr>
              <w:t>Taufe; Bußsakrament;  Patenfindung</w:t>
            </w:r>
          </w:p>
        </w:tc>
        <w:tc>
          <w:tcPr>
            <w:tcW w:w="1985" w:type="dxa"/>
          </w:tcPr>
          <w:p w:rsidR="00635C37" w:rsidRPr="00E77C04" w:rsidRDefault="00635C37" w:rsidP="00735D6C">
            <w:pPr>
              <w:spacing w:before="60" w:after="60" w:line="240" w:lineRule="auto"/>
              <w:rPr>
                <w:rFonts w:cs="Arial"/>
              </w:rPr>
            </w:pPr>
            <w:r w:rsidRPr="00E77C04">
              <w:rPr>
                <w:rFonts w:cs="Arial"/>
              </w:rPr>
              <w:t xml:space="preserve">Taufe </w:t>
            </w:r>
          </w:p>
        </w:tc>
        <w:tc>
          <w:tcPr>
            <w:tcW w:w="2151" w:type="dxa"/>
          </w:tcPr>
          <w:p w:rsidR="00635C37" w:rsidRPr="00E77C04" w:rsidRDefault="00635C37" w:rsidP="00735D6C">
            <w:pPr>
              <w:spacing w:before="60" w:after="60" w:line="240" w:lineRule="auto"/>
              <w:rPr>
                <w:rFonts w:cs="Arial"/>
              </w:rPr>
            </w:pPr>
            <w:r w:rsidRPr="00E77C04">
              <w:rPr>
                <w:rFonts w:cs="Arial"/>
              </w:rPr>
              <w:t>keine</w:t>
            </w:r>
          </w:p>
        </w:tc>
        <w:tc>
          <w:tcPr>
            <w:tcW w:w="1818" w:type="dxa"/>
          </w:tcPr>
          <w:p w:rsidR="00635C37" w:rsidRPr="00E77C04" w:rsidRDefault="00635C37" w:rsidP="00735D6C">
            <w:pPr>
              <w:spacing w:before="60" w:after="60" w:line="240" w:lineRule="auto"/>
              <w:rPr>
                <w:rFonts w:cs="Arial"/>
              </w:rPr>
            </w:pPr>
            <w:r w:rsidRPr="00E77C04">
              <w:rPr>
                <w:rFonts w:cs="Arial"/>
              </w:rPr>
              <w:t>keine</w:t>
            </w:r>
          </w:p>
        </w:tc>
      </w:tr>
      <w:tr w:rsidR="00635C37" w:rsidRPr="00E77C04" w:rsidTr="00735D6C">
        <w:tc>
          <w:tcPr>
            <w:tcW w:w="1526" w:type="dxa"/>
          </w:tcPr>
          <w:p w:rsidR="00635C37" w:rsidRPr="00E77C04" w:rsidRDefault="00635C37" w:rsidP="00735D6C">
            <w:pPr>
              <w:spacing w:before="60" w:after="60" w:line="240" w:lineRule="auto"/>
              <w:rPr>
                <w:rFonts w:cs="Arial"/>
              </w:rPr>
            </w:pPr>
            <w:r w:rsidRPr="00E77C04">
              <w:rPr>
                <w:rFonts w:cs="Arial"/>
              </w:rPr>
              <w:t>Vorbereitung</w:t>
            </w:r>
          </w:p>
        </w:tc>
        <w:tc>
          <w:tcPr>
            <w:tcW w:w="1984" w:type="dxa"/>
          </w:tcPr>
          <w:p w:rsidR="00635C37" w:rsidRPr="00E77C04" w:rsidRDefault="00635C37" w:rsidP="00735D6C">
            <w:pPr>
              <w:spacing w:before="60" w:after="60" w:line="240" w:lineRule="auto"/>
              <w:rPr>
                <w:rFonts w:cs="Arial"/>
              </w:rPr>
            </w:pPr>
            <w:r w:rsidRPr="00E77C04">
              <w:rPr>
                <w:rFonts w:cs="Arial"/>
              </w:rPr>
              <w:t>Firmunterricht; Glaubensinhalte werden vermittelt</w:t>
            </w:r>
          </w:p>
        </w:tc>
        <w:tc>
          <w:tcPr>
            <w:tcW w:w="1985" w:type="dxa"/>
          </w:tcPr>
          <w:p w:rsidR="00635C37" w:rsidRPr="00E77C04" w:rsidRDefault="00635C37" w:rsidP="00735D6C">
            <w:pPr>
              <w:spacing w:before="60" w:after="60" w:line="240" w:lineRule="auto"/>
              <w:rPr>
                <w:rFonts w:cs="Arial"/>
              </w:rPr>
            </w:pPr>
            <w:r w:rsidRPr="00E77C04">
              <w:rPr>
                <w:rFonts w:cs="Arial"/>
              </w:rPr>
              <w:t>Konfirmanden</w:t>
            </w:r>
            <w:r>
              <w:rPr>
                <w:rFonts w:cs="Arial"/>
              </w:rPr>
              <w:t>-</w:t>
            </w:r>
            <w:r w:rsidRPr="00E77C04">
              <w:rPr>
                <w:rFonts w:cs="Arial"/>
              </w:rPr>
              <w:t>unterricht oft einmal wöchentlich; meist über zwei Schuljahre</w:t>
            </w:r>
          </w:p>
        </w:tc>
        <w:tc>
          <w:tcPr>
            <w:tcW w:w="2151" w:type="dxa"/>
          </w:tcPr>
          <w:p w:rsidR="00635C37" w:rsidRPr="00E77C04" w:rsidRDefault="00635C37" w:rsidP="00735D6C">
            <w:pPr>
              <w:spacing w:before="60" w:after="60" w:line="240" w:lineRule="auto"/>
              <w:rPr>
                <w:rFonts w:cs="Arial"/>
              </w:rPr>
            </w:pPr>
            <w:r>
              <w:rPr>
                <w:rStyle w:val="ff1cf0"/>
                <w:rFonts w:cs="Arial"/>
              </w:rPr>
              <w:t>Vorbereitungs-veran</w:t>
            </w:r>
            <w:r w:rsidRPr="00E77C04">
              <w:rPr>
                <w:rStyle w:val="ff1cf0"/>
                <w:rFonts w:cs="Arial"/>
              </w:rPr>
              <w:t>staltungen, die weltlich- humanistische Werte und Normen des menschlichen Zusammenlebens vermitteln sollen; Sport, Spiel und Geselligkeit</w:t>
            </w:r>
          </w:p>
        </w:tc>
        <w:tc>
          <w:tcPr>
            <w:tcW w:w="1818" w:type="dxa"/>
          </w:tcPr>
          <w:p w:rsidR="00635C37" w:rsidRPr="00E77C04" w:rsidRDefault="00635C37" w:rsidP="00735D6C">
            <w:pPr>
              <w:spacing w:before="60" w:after="60" w:line="240" w:lineRule="auto"/>
              <w:rPr>
                <w:rFonts w:cs="Arial"/>
              </w:rPr>
            </w:pPr>
            <w:r w:rsidRPr="00E77C04">
              <w:rPr>
                <w:rFonts w:cs="Arial"/>
              </w:rPr>
              <w:t>Vorbereitende Gruppentreffen mit thema</w:t>
            </w:r>
            <w:r>
              <w:rPr>
                <w:rFonts w:cs="Arial"/>
              </w:rPr>
              <w:t>-</w:t>
            </w:r>
            <w:r w:rsidRPr="00E77C04">
              <w:rPr>
                <w:rFonts w:cs="Arial"/>
              </w:rPr>
              <w:t>tischen Inhalten und Vorbereitung der Feier</w:t>
            </w:r>
          </w:p>
        </w:tc>
      </w:tr>
      <w:tr w:rsidR="00635C37" w:rsidRPr="00E77C04" w:rsidTr="00735D6C">
        <w:trPr>
          <w:trHeight w:val="3339"/>
        </w:trPr>
        <w:tc>
          <w:tcPr>
            <w:tcW w:w="1526" w:type="dxa"/>
          </w:tcPr>
          <w:p w:rsidR="00635C37" w:rsidRPr="00E77C04" w:rsidRDefault="00635C37" w:rsidP="00735D6C">
            <w:pPr>
              <w:spacing w:before="60" w:after="60" w:line="240" w:lineRule="auto"/>
              <w:rPr>
                <w:rFonts w:cs="Arial"/>
              </w:rPr>
            </w:pPr>
            <w:r w:rsidRPr="00E77C04">
              <w:rPr>
                <w:rFonts w:cs="Arial"/>
              </w:rPr>
              <w:t>Ablauf, Symbole, Riten des Festes</w:t>
            </w:r>
          </w:p>
          <w:p w:rsidR="00635C37" w:rsidRPr="00E77C04" w:rsidRDefault="00635C37" w:rsidP="00735D6C">
            <w:pPr>
              <w:spacing w:before="60" w:after="60" w:line="240" w:lineRule="auto"/>
              <w:rPr>
                <w:rFonts w:cs="Arial"/>
              </w:rPr>
            </w:pPr>
          </w:p>
        </w:tc>
        <w:tc>
          <w:tcPr>
            <w:tcW w:w="1984" w:type="dxa"/>
          </w:tcPr>
          <w:p w:rsidR="00635C37" w:rsidRDefault="00635C37" w:rsidP="00735D6C">
            <w:pPr>
              <w:spacing w:before="60" w:after="60" w:line="240" w:lineRule="auto"/>
              <w:rPr>
                <w:rFonts w:cs="Arial"/>
              </w:rPr>
            </w:pPr>
            <w:r w:rsidRPr="00E77C04">
              <w:rPr>
                <w:rFonts w:cs="Arial"/>
              </w:rPr>
              <w:t xml:space="preserve">Firmgottesdienst; </w:t>
            </w:r>
          </w:p>
          <w:p w:rsidR="00635C37" w:rsidRPr="00E77C04" w:rsidRDefault="00635C37" w:rsidP="00735D6C">
            <w:pPr>
              <w:spacing w:before="60" w:after="60" w:line="240" w:lineRule="auto"/>
              <w:rPr>
                <w:rFonts w:cs="Arial"/>
              </w:rPr>
            </w:pPr>
            <w:r w:rsidRPr="00E77C04">
              <w:rPr>
                <w:rFonts w:cs="Arial"/>
              </w:rPr>
              <w:t>Erneuerung des Tauf</w:t>
            </w:r>
            <w:r>
              <w:rPr>
                <w:rFonts w:cs="Arial"/>
              </w:rPr>
              <w:t>-</w:t>
            </w:r>
            <w:r w:rsidRPr="00E77C04">
              <w:rPr>
                <w:rFonts w:cs="Arial"/>
              </w:rPr>
              <w:t>versprechens; Handauflegen; Salbung mit Chrisam; Eucharistie</w:t>
            </w:r>
          </w:p>
        </w:tc>
        <w:tc>
          <w:tcPr>
            <w:tcW w:w="1985" w:type="dxa"/>
          </w:tcPr>
          <w:p w:rsidR="00635C37" w:rsidRPr="00E77C04" w:rsidRDefault="00635C37" w:rsidP="00735D6C">
            <w:pPr>
              <w:spacing w:before="60" w:after="60" w:line="240" w:lineRule="auto"/>
              <w:rPr>
                <w:rFonts w:cs="Arial"/>
              </w:rPr>
            </w:pPr>
            <w:r w:rsidRPr="00E77C04">
              <w:rPr>
                <w:rFonts w:cs="Arial"/>
              </w:rPr>
              <w:t>Festgottesdienst mit öffentlicher Bekräftigung des Glaubens; Handauflegen; Konfirmations</w:t>
            </w:r>
            <w:r>
              <w:rPr>
                <w:rFonts w:cs="Arial"/>
              </w:rPr>
              <w:t>-</w:t>
            </w:r>
            <w:r w:rsidRPr="00E77C04">
              <w:rPr>
                <w:rFonts w:cs="Arial"/>
              </w:rPr>
              <w:t>spruch, erstes Abendmahl</w:t>
            </w:r>
          </w:p>
        </w:tc>
        <w:tc>
          <w:tcPr>
            <w:tcW w:w="2151" w:type="dxa"/>
          </w:tcPr>
          <w:p w:rsidR="00635C37" w:rsidRDefault="00635C37" w:rsidP="00735D6C">
            <w:pPr>
              <w:spacing w:before="60" w:after="60" w:line="240" w:lineRule="auto"/>
              <w:rPr>
                <w:rFonts w:cs="Arial"/>
              </w:rPr>
            </w:pPr>
            <w:r w:rsidRPr="00E77C04">
              <w:rPr>
                <w:rFonts w:cs="Arial"/>
              </w:rPr>
              <w:t xml:space="preserve">Festakt mit Festrede und Rede der Jugendlichen selbst; feierlicher Ein- und Auszug; Eintragung ins Goldene Buch; symbolischer Abschied von Kindheit </w:t>
            </w:r>
          </w:p>
          <w:p w:rsidR="00635C37" w:rsidRPr="00E77C04" w:rsidRDefault="00635C37" w:rsidP="00735D6C">
            <w:pPr>
              <w:spacing w:before="60" w:after="60" w:line="240" w:lineRule="auto"/>
              <w:rPr>
                <w:rFonts w:cs="Arial"/>
              </w:rPr>
            </w:pPr>
            <w:r w:rsidRPr="00E77C04">
              <w:rPr>
                <w:rFonts w:cs="Arial"/>
              </w:rPr>
              <w:t>(</w:t>
            </w:r>
            <w:r>
              <w:rPr>
                <w:rFonts w:cs="Arial"/>
              </w:rPr>
              <w:t xml:space="preserve">z. B. </w:t>
            </w:r>
            <w:r w:rsidRPr="00E77C04">
              <w:rPr>
                <w:rFonts w:cs="Arial"/>
              </w:rPr>
              <w:t>Kuscheltier abgeben)</w:t>
            </w:r>
          </w:p>
        </w:tc>
        <w:tc>
          <w:tcPr>
            <w:tcW w:w="1818" w:type="dxa"/>
          </w:tcPr>
          <w:p w:rsidR="00635C37" w:rsidRPr="00E77C04" w:rsidRDefault="00635C37" w:rsidP="00735D6C">
            <w:pPr>
              <w:spacing w:before="60" w:after="60" w:line="240" w:lineRule="auto"/>
              <w:rPr>
                <w:rFonts w:cs="Arial"/>
              </w:rPr>
            </w:pPr>
            <w:r w:rsidRPr="00E77C04">
              <w:rPr>
                <w:rFonts w:cs="Arial"/>
              </w:rPr>
              <w:t xml:space="preserve">selbstgestaltete Segensfeier; symbolischer Abschied von Kindheit </w:t>
            </w:r>
            <w:r>
              <w:rPr>
                <w:rFonts w:cs="Arial"/>
              </w:rPr>
              <w:t xml:space="preserve">(z. B. Kuscheltier abgeben); Überreichen von Gegenständen (z. B. </w:t>
            </w:r>
            <w:r w:rsidRPr="00E77C04">
              <w:rPr>
                <w:rFonts w:cs="Arial"/>
              </w:rPr>
              <w:t>selbst</w:t>
            </w:r>
            <w:r>
              <w:rPr>
                <w:rFonts w:cs="Arial"/>
              </w:rPr>
              <w:t>-</w:t>
            </w:r>
            <w:r w:rsidRPr="00E77C04">
              <w:rPr>
                <w:rFonts w:cs="Arial"/>
              </w:rPr>
              <w:t>gestaltete Kerze</w:t>
            </w:r>
            <w:r>
              <w:rPr>
                <w:rFonts w:cs="Arial"/>
              </w:rPr>
              <w:t>)</w:t>
            </w:r>
          </w:p>
        </w:tc>
      </w:tr>
      <w:tr w:rsidR="00635C37" w:rsidRPr="00E77C04" w:rsidTr="00735D6C">
        <w:tc>
          <w:tcPr>
            <w:tcW w:w="1526" w:type="dxa"/>
          </w:tcPr>
          <w:p w:rsidR="00635C37" w:rsidRPr="00E77C04" w:rsidRDefault="00635C37" w:rsidP="00735D6C">
            <w:pPr>
              <w:spacing w:before="60" w:after="60" w:line="240" w:lineRule="auto"/>
              <w:rPr>
                <w:rFonts w:cs="Arial"/>
              </w:rPr>
            </w:pPr>
            <w:r w:rsidRPr="00E77C04">
              <w:rPr>
                <w:rFonts w:cs="Arial"/>
              </w:rPr>
              <w:t>Bedeutung</w:t>
            </w:r>
          </w:p>
          <w:p w:rsidR="00635C37" w:rsidRPr="00E77C04" w:rsidRDefault="00635C37" w:rsidP="00735D6C">
            <w:pPr>
              <w:spacing w:before="60" w:after="60" w:line="240" w:lineRule="auto"/>
              <w:rPr>
                <w:rFonts w:cs="Arial"/>
              </w:rPr>
            </w:pPr>
          </w:p>
        </w:tc>
        <w:tc>
          <w:tcPr>
            <w:tcW w:w="1984" w:type="dxa"/>
          </w:tcPr>
          <w:p w:rsidR="00635C37" w:rsidRPr="00E77C04" w:rsidRDefault="00635C37" w:rsidP="00735D6C">
            <w:pPr>
              <w:spacing w:before="60" w:after="60" w:line="240" w:lineRule="auto"/>
              <w:rPr>
                <w:rFonts w:cs="Arial"/>
              </w:rPr>
            </w:pPr>
            <w:r w:rsidRPr="00E77C04">
              <w:rPr>
                <w:rFonts w:cs="Arial"/>
              </w:rPr>
              <w:t>Zugehörigkeit zur Kirche; Stärkung für den weiteren Lebensweg; Bitten um Gaben des Heiligen Geistes</w:t>
            </w:r>
          </w:p>
        </w:tc>
        <w:tc>
          <w:tcPr>
            <w:tcW w:w="1985" w:type="dxa"/>
          </w:tcPr>
          <w:p w:rsidR="00635C37" w:rsidRPr="00E77C04" w:rsidRDefault="00635C37" w:rsidP="00735D6C">
            <w:pPr>
              <w:spacing w:before="60" w:after="60" w:line="240" w:lineRule="auto"/>
              <w:rPr>
                <w:rFonts w:cs="Arial"/>
              </w:rPr>
            </w:pPr>
            <w:r w:rsidRPr="00E77C04">
              <w:rPr>
                <w:rFonts w:cs="Arial"/>
              </w:rPr>
              <w:t>Zulassung zum Abendmahl; Eintritt ins (kirchliche) Erwachsenen</w:t>
            </w:r>
            <w:r>
              <w:rPr>
                <w:rFonts w:cs="Arial"/>
              </w:rPr>
              <w:t>-</w:t>
            </w:r>
            <w:r w:rsidRPr="00E77C04">
              <w:rPr>
                <w:rFonts w:cs="Arial"/>
              </w:rPr>
              <w:t>leben</w:t>
            </w:r>
          </w:p>
        </w:tc>
        <w:tc>
          <w:tcPr>
            <w:tcW w:w="2151" w:type="dxa"/>
          </w:tcPr>
          <w:p w:rsidR="00635C37" w:rsidRPr="00E77C04" w:rsidRDefault="00635C37" w:rsidP="00735D6C">
            <w:pPr>
              <w:spacing w:before="60" w:after="60" w:line="240" w:lineRule="auto"/>
              <w:rPr>
                <w:rFonts w:cs="Arial"/>
              </w:rPr>
            </w:pPr>
            <w:r w:rsidRPr="00E77C04">
              <w:rPr>
                <w:rFonts w:cs="Arial"/>
              </w:rPr>
              <w:t>Übergang ins Erwachsenenleben festlich gestalten und Erziehungshilfe leisten</w:t>
            </w:r>
          </w:p>
        </w:tc>
        <w:tc>
          <w:tcPr>
            <w:tcW w:w="1818" w:type="dxa"/>
          </w:tcPr>
          <w:p w:rsidR="00635C37" w:rsidRPr="00E77C04" w:rsidRDefault="00635C37" w:rsidP="00735D6C">
            <w:pPr>
              <w:spacing w:before="60" w:after="60" w:line="240" w:lineRule="auto"/>
              <w:rPr>
                <w:rFonts w:cs="Arial"/>
              </w:rPr>
            </w:pPr>
            <w:r w:rsidRPr="00E77C04">
              <w:rPr>
                <w:rFonts w:cs="Arial"/>
              </w:rPr>
              <w:t>neuen Lebens</w:t>
            </w:r>
            <w:r>
              <w:rPr>
                <w:rFonts w:cs="Arial"/>
              </w:rPr>
              <w:t>-</w:t>
            </w:r>
            <w:r w:rsidRPr="00E77C04">
              <w:rPr>
                <w:rFonts w:cs="Arial"/>
              </w:rPr>
              <w:t>abschnitt feierlich begehen</w:t>
            </w:r>
          </w:p>
        </w:tc>
      </w:tr>
      <w:tr w:rsidR="00635C37" w:rsidRPr="00E77C04" w:rsidTr="00735D6C">
        <w:tc>
          <w:tcPr>
            <w:tcW w:w="1526" w:type="dxa"/>
          </w:tcPr>
          <w:p w:rsidR="00635C37" w:rsidRPr="00E77C04" w:rsidRDefault="00635C37" w:rsidP="00735D6C">
            <w:pPr>
              <w:spacing w:before="60" w:after="60" w:line="240" w:lineRule="auto"/>
              <w:rPr>
                <w:rFonts w:cs="Arial"/>
              </w:rPr>
            </w:pPr>
            <w:r w:rsidRPr="00E77C04">
              <w:rPr>
                <w:rFonts w:cs="Arial"/>
              </w:rPr>
              <w:t>Erfahrung des Jugendlichen</w:t>
            </w:r>
          </w:p>
        </w:tc>
        <w:tc>
          <w:tcPr>
            <w:tcW w:w="1984" w:type="dxa"/>
          </w:tcPr>
          <w:p w:rsidR="00635C37" w:rsidRPr="00E77C04" w:rsidRDefault="00635C37" w:rsidP="00735D6C">
            <w:pPr>
              <w:spacing w:before="60" w:after="60" w:line="240" w:lineRule="auto"/>
              <w:rPr>
                <w:rFonts w:cs="Arial"/>
              </w:rPr>
            </w:pPr>
            <w:r w:rsidRPr="00E77C04">
              <w:rPr>
                <w:rFonts w:cs="Arial"/>
              </w:rPr>
              <w:t>Gemeinschafts</w:t>
            </w:r>
            <w:r>
              <w:rPr>
                <w:rFonts w:cs="Arial"/>
              </w:rPr>
              <w:t>-</w:t>
            </w:r>
            <w:r w:rsidRPr="00E77C04">
              <w:rPr>
                <w:rFonts w:cs="Arial"/>
              </w:rPr>
              <w:t>erlebnis während Vorbereitung; Anteilnahme von Freunden und Familie</w:t>
            </w:r>
          </w:p>
        </w:tc>
        <w:tc>
          <w:tcPr>
            <w:tcW w:w="1985" w:type="dxa"/>
          </w:tcPr>
          <w:p w:rsidR="00635C37" w:rsidRPr="00E77C04" w:rsidRDefault="00635C37" w:rsidP="00735D6C">
            <w:pPr>
              <w:spacing w:before="60" w:after="60" w:line="240" w:lineRule="auto"/>
              <w:rPr>
                <w:rFonts w:cs="Arial"/>
              </w:rPr>
            </w:pPr>
            <w:r w:rsidRPr="00E77C04">
              <w:rPr>
                <w:rFonts w:cs="Arial"/>
              </w:rPr>
              <w:t>Gemeinschafts</w:t>
            </w:r>
            <w:r>
              <w:rPr>
                <w:rFonts w:cs="Arial"/>
              </w:rPr>
              <w:t>-</w:t>
            </w:r>
            <w:r w:rsidRPr="00E77C04">
              <w:rPr>
                <w:rFonts w:cs="Arial"/>
              </w:rPr>
              <w:t>erlebnis während Vorbereitung; Anteilnahme von Freunden und Familie</w:t>
            </w:r>
          </w:p>
        </w:tc>
        <w:tc>
          <w:tcPr>
            <w:tcW w:w="2151" w:type="dxa"/>
          </w:tcPr>
          <w:p w:rsidR="00635C37" w:rsidRPr="00E77C04" w:rsidRDefault="00635C37" w:rsidP="00735D6C">
            <w:pPr>
              <w:spacing w:before="60" w:after="60" w:line="240" w:lineRule="auto"/>
              <w:rPr>
                <w:rFonts w:cs="Arial"/>
              </w:rPr>
            </w:pPr>
            <w:r w:rsidRPr="00E77C04">
              <w:rPr>
                <w:rFonts w:cs="Arial"/>
              </w:rPr>
              <w:t>Gemeinschafts</w:t>
            </w:r>
            <w:r>
              <w:rPr>
                <w:rFonts w:cs="Arial"/>
              </w:rPr>
              <w:t>-</w:t>
            </w:r>
            <w:r w:rsidRPr="00E77C04">
              <w:rPr>
                <w:rFonts w:cs="Arial"/>
              </w:rPr>
              <w:t>erlebnis während Vorbereitung; Anteilnahme von Freunden und Familie</w:t>
            </w:r>
          </w:p>
        </w:tc>
        <w:tc>
          <w:tcPr>
            <w:tcW w:w="1818" w:type="dxa"/>
          </w:tcPr>
          <w:p w:rsidR="00635C37" w:rsidRPr="00E77C04" w:rsidRDefault="00635C37" w:rsidP="00735D6C">
            <w:pPr>
              <w:spacing w:before="60" w:after="60" w:line="240" w:lineRule="auto"/>
              <w:rPr>
                <w:rFonts w:cs="Arial"/>
              </w:rPr>
            </w:pPr>
            <w:r w:rsidRPr="00E77C04">
              <w:rPr>
                <w:rFonts w:cs="Arial"/>
              </w:rPr>
              <w:t>Gemeinschafts</w:t>
            </w:r>
            <w:r>
              <w:rPr>
                <w:rFonts w:cs="Arial"/>
              </w:rPr>
              <w:t>-</w:t>
            </w:r>
            <w:r w:rsidRPr="00E77C04">
              <w:rPr>
                <w:rFonts w:cs="Arial"/>
              </w:rPr>
              <w:t>erlebnis während Vorbereitung; Anteilnahme von Freunden und Familie</w:t>
            </w:r>
          </w:p>
        </w:tc>
      </w:tr>
    </w:tbl>
    <w:p w:rsidR="00635C37" w:rsidRDefault="00635C37" w:rsidP="00635C37"/>
    <w:p w:rsidR="007F3462" w:rsidRDefault="007F3462" w:rsidP="007F3462"/>
    <w:sectPr w:rsidR="007F3462">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B0" w:rsidRDefault="00AE04B0" w:rsidP="00BE0FC0">
      <w:pPr>
        <w:spacing w:line="240" w:lineRule="auto"/>
      </w:pPr>
      <w:r>
        <w:separator/>
      </w:r>
    </w:p>
  </w:endnote>
  <w:endnote w:type="continuationSeparator" w:id="0">
    <w:p w:rsidR="00AE04B0" w:rsidRDefault="00AE04B0"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Andale Sans UI">
    <w:altName w:val="Arial Unicode MS"/>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743B91" w:rsidRPr="00A12FAA" w:rsidRDefault="003B54D6" w:rsidP="00743B91">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r w:rsidR="00743B91" w:rsidRPr="00A12FAA">
          <w:rPr>
            <w:sz w:val="18"/>
            <w:szCs w:val="18"/>
          </w:rPr>
          <w:t>Quelle: Bildungsserver Sachsen-Anhalt (http://www.bildung-lsa.de) | Lizenz: Creative Commons (CC BY-SA 3.0)</w:t>
        </w:r>
      </w:p>
      <w:p w:rsidR="00743B91" w:rsidRDefault="00743B91">
        <w:pPr>
          <w:pStyle w:val="Fuzeile"/>
        </w:pPr>
        <w:r>
          <w:tab/>
        </w:r>
        <w:r>
          <w:fldChar w:fldCharType="begin"/>
        </w:r>
        <w:r>
          <w:instrText>PAGE   \* MERGEFORMAT</w:instrText>
        </w:r>
        <w:r>
          <w:fldChar w:fldCharType="separate"/>
        </w:r>
        <w:r w:rsidR="003B54D6">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B0" w:rsidRDefault="00AE04B0" w:rsidP="00BE0FC0">
      <w:pPr>
        <w:spacing w:line="240" w:lineRule="auto"/>
      </w:pPr>
      <w:r>
        <w:separator/>
      </w:r>
    </w:p>
  </w:footnote>
  <w:footnote w:type="continuationSeparator" w:id="0">
    <w:p w:rsidR="00AE04B0" w:rsidRDefault="00AE04B0" w:rsidP="00BE0FC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45DF"/>
    <w:multiLevelType w:val="hybridMultilevel"/>
    <w:tmpl w:val="4A48F9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B190C0F"/>
    <w:multiLevelType w:val="hybridMultilevel"/>
    <w:tmpl w:val="21480C2A"/>
    <w:lvl w:ilvl="0" w:tplc="3E3266BC">
      <w:start w:val="1"/>
      <w:numFmt w:val="bullet"/>
      <w:pStyle w:val="Tabellenanstrich"/>
      <w:lvlText w:val="-"/>
      <w:lvlJc w:val="left"/>
      <w:pPr>
        <w:tabs>
          <w:tab w:val="num" w:pos="170"/>
        </w:tabs>
        <w:ind w:left="170" w:hanging="170"/>
      </w:pPr>
      <w:rPr>
        <w:rFonts w:ascii="Arial" w:hAnsi="Arial" w:hint="default"/>
        <w:b w:val="0"/>
        <w:i w:val="0"/>
        <w:sz w:val="22"/>
        <w:szCs w:val="22"/>
      </w:rPr>
    </w:lvl>
    <w:lvl w:ilvl="1" w:tplc="6A98CEB2">
      <w:start w:val="1"/>
      <w:numFmt w:val="bullet"/>
      <w:lvlText w:val=""/>
      <w:lvlJc w:val="left"/>
      <w:pPr>
        <w:tabs>
          <w:tab w:val="num" w:pos="1364"/>
        </w:tabs>
        <w:ind w:left="1364" w:hanging="284"/>
      </w:pPr>
      <w:rPr>
        <w:rFonts w:ascii="Symbol" w:hAnsi="Symbol" w:hint="default"/>
        <w:b w:val="0"/>
        <w:i w:val="0"/>
        <w:caps w:val="0"/>
        <w:strike w:val="0"/>
        <w:dstrike w:val="0"/>
        <w:outline w:val="0"/>
        <w:shadow w:val="0"/>
        <w:emboss w:val="0"/>
        <w:imprint w:val="0"/>
        <w:vanish w:val="0"/>
        <w:color w:val="auto"/>
        <w:sz w:val="22"/>
        <w:szCs w:val="22"/>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C7C1BF2"/>
    <w:multiLevelType w:val="hybridMultilevel"/>
    <w:tmpl w:val="AE4288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BC46835"/>
    <w:multiLevelType w:val="hybridMultilevel"/>
    <w:tmpl w:val="1786C530"/>
    <w:lvl w:ilvl="0" w:tplc="1E9EDA8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CFE6E30"/>
    <w:multiLevelType w:val="hybridMultilevel"/>
    <w:tmpl w:val="4ECC5F76"/>
    <w:lvl w:ilvl="0" w:tplc="1E9EDA8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8"/>
  </w:num>
  <w:num w:numId="4">
    <w:abstractNumId w:val="9"/>
  </w:num>
  <w:num w:numId="5">
    <w:abstractNumId w:val="2"/>
  </w:num>
  <w:num w:numId="6">
    <w:abstractNumId w:val="10"/>
  </w:num>
  <w:num w:numId="7">
    <w:abstractNumId w:val="3"/>
  </w:num>
  <w:num w:numId="8">
    <w:abstractNumId w:val="7"/>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7A"/>
    <w:rsid w:val="00035A21"/>
    <w:rsid w:val="00161628"/>
    <w:rsid w:val="00191E1E"/>
    <w:rsid w:val="001B55C9"/>
    <w:rsid w:val="00332640"/>
    <w:rsid w:val="003515B7"/>
    <w:rsid w:val="003B54D6"/>
    <w:rsid w:val="005365DA"/>
    <w:rsid w:val="00635C37"/>
    <w:rsid w:val="00653A8E"/>
    <w:rsid w:val="006B7024"/>
    <w:rsid w:val="00743B91"/>
    <w:rsid w:val="0075178A"/>
    <w:rsid w:val="007F3462"/>
    <w:rsid w:val="00825F8C"/>
    <w:rsid w:val="008370FE"/>
    <w:rsid w:val="0088611F"/>
    <w:rsid w:val="00922001"/>
    <w:rsid w:val="00932B04"/>
    <w:rsid w:val="009723ED"/>
    <w:rsid w:val="00A00020"/>
    <w:rsid w:val="00A45FAC"/>
    <w:rsid w:val="00A8527F"/>
    <w:rsid w:val="00AE04B0"/>
    <w:rsid w:val="00B649B7"/>
    <w:rsid w:val="00BA21CF"/>
    <w:rsid w:val="00BE0FC0"/>
    <w:rsid w:val="00C9497A"/>
    <w:rsid w:val="00D76A90"/>
    <w:rsid w:val="00E1733C"/>
    <w:rsid w:val="00E26A57"/>
    <w:rsid w:val="00EA35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uiPriority w:val="99"/>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paragraph" w:customStyle="1" w:styleId="Tabellenanstrich">
    <w:name w:val="Tabellenanstrich"/>
    <w:basedOn w:val="Standard"/>
    <w:link w:val="TabellenanstrichZchn"/>
    <w:rsid w:val="00E1733C"/>
    <w:pPr>
      <w:numPr>
        <w:numId w:val="7"/>
      </w:numPr>
      <w:tabs>
        <w:tab w:val="left" w:pos="357"/>
      </w:tabs>
      <w:spacing w:line="240" w:lineRule="auto"/>
    </w:pPr>
    <w:rPr>
      <w:rFonts w:eastAsia="Times New Roman" w:cs="Times New Roman"/>
      <w:szCs w:val="20"/>
      <w:lang w:eastAsia="de-DE"/>
    </w:rPr>
  </w:style>
  <w:style w:type="character" w:customStyle="1" w:styleId="TabellenanstrichZchn">
    <w:name w:val="Tabellenanstrich Zchn"/>
    <w:basedOn w:val="Absatz-Standardschriftart"/>
    <w:link w:val="Tabellenanstrich"/>
    <w:rsid w:val="00E1733C"/>
    <w:rPr>
      <w:rFonts w:ascii="Arial" w:eastAsia="Times New Roman" w:hAnsi="Arial" w:cs="Times New Roman"/>
      <w:szCs w:val="20"/>
      <w:lang w:eastAsia="de-DE"/>
    </w:rPr>
  </w:style>
  <w:style w:type="paragraph" w:styleId="Listenabsatz">
    <w:name w:val="List Paragraph"/>
    <w:basedOn w:val="Standard"/>
    <w:uiPriority w:val="34"/>
    <w:qFormat/>
    <w:rsid w:val="00E1733C"/>
    <w:pPr>
      <w:ind w:left="720"/>
      <w:contextualSpacing/>
      <w:jc w:val="both"/>
    </w:pPr>
    <w:rPr>
      <w:rFonts w:eastAsia="Times New Roman" w:cs="Times New Roman"/>
      <w:szCs w:val="24"/>
      <w:lang w:eastAsia="de-DE"/>
    </w:rPr>
  </w:style>
  <w:style w:type="paragraph" w:customStyle="1" w:styleId="Gegenstand">
    <w:name w:val="Gegenstand"/>
    <w:basedOn w:val="Standard"/>
    <w:rsid w:val="00635C37"/>
    <w:pPr>
      <w:pBdr>
        <w:top w:val="single" w:sz="24" w:space="1" w:color="999999"/>
        <w:left w:val="single" w:sz="24" w:space="4" w:color="999999"/>
        <w:bottom w:val="single" w:sz="24" w:space="1" w:color="999999"/>
        <w:right w:val="single" w:sz="24" w:space="4" w:color="999999"/>
      </w:pBdr>
      <w:shd w:val="clear" w:color="auto" w:fill="999999"/>
      <w:tabs>
        <w:tab w:val="right" w:pos="8789"/>
      </w:tabs>
      <w:spacing w:after="120" w:line="240" w:lineRule="auto"/>
      <w:jc w:val="both"/>
    </w:pPr>
    <w:rPr>
      <w:rFonts w:eastAsia="Times New Roman" w:cs="Times New Roman"/>
      <w:b/>
      <w:color w:val="FFFFFF"/>
      <w:sz w:val="28"/>
      <w:szCs w:val="44"/>
      <w:lang w:eastAsia="de-DE"/>
    </w:rPr>
  </w:style>
  <w:style w:type="character" w:customStyle="1" w:styleId="ff1cf0">
    <w:name w:val="ff1 cf0"/>
    <w:uiPriority w:val="99"/>
    <w:rsid w:val="00635C3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uiPriority w:val="99"/>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paragraph" w:customStyle="1" w:styleId="Tabellenanstrich">
    <w:name w:val="Tabellenanstrich"/>
    <w:basedOn w:val="Standard"/>
    <w:link w:val="TabellenanstrichZchn"/>
    <w:rsid w:val="00E1733C"/>
    <w:pPr>
      <w:numPr>
        <w:numId w:val="7"/>
      </w:numPr>
      <w:tabs>
        <w:tab w:val="left" w:pos="357"/>
      </w:tabs>
      <w:spacing w:line="240" w:lineRule="auto"/>
    </w:pPr>
    <w:rPr>
      <w:rFonts w:eastAsia="Times New Roman" w:cs="Times New Roman"/>
      <w:szCs w:val="20"/>
      <w:lang w:eastAsia="de-DE"/>
    </w:rPr>
  </w:style>
  <w:style w:type="character" w:customStyle="1" w:styleId="TabellenanstrichZchn">
    <w:name w:val="Tabellenanstrich Zchn"/>
    <w:basedOn w:val="Absatz-Standardschriftart"/>
    <w:link w:val="Tabellenanstrich"/>
    <w:rsid w:val="00E1733C"/>
    <w:rPr>
      <w:rFonts w:ascii="Arial" w:eastAsia="Times New Roman" w:hAnsi="Arial" w:cs="Times New Roman"/>
      <w:szCs w:val="20"/>
      <w:lang w:eastAsia="de-DE"/>
    </w:rPr>
  </w:style>
  <w:style w:type="paragraph" w:styleId="Listenabsatz">
    <w:name w:val="List Paragraph"/>
    <w:basedOn w:val="Standard"/>
    <w:uiPriority w:val="34"/>
    <w:qFormat/>
    <w:rsid w:val="00E1733C"/>
    <w:pPr>
      <w:ind w:left="720"/>
      <w:contextualSpacing/>
      <w:jc w:val="both"/>
    </w:pPr>
    <w:rPr>
      <w:rFonts w:eastAsia="Times New Roman" w:cs="Times New Roman"/>
      <w:szCs w:val="24"/>
      <w:lang w:eastAsia="de-DE"/>
    </w:rPr>
  </w:style>
  <w:style w:type="paragraph" w:customStyle="1" w:styleId="Gegenstand">
    <w:name w:val="Gegenstand"/>
    <w:basedOn w:val="Standard"/>
    <w:rsid w:val="00635C37"/>
    <w:pPr>
      <w:pBdr>
        <w:top w:val="single" w:sz="24" w:space="1" w:color="999999"/>
        <w:left w:val="single" w:sz="24" w:space="4" w:color="999999"/>
        <w:bottom w:val="single" w:sz="24" w:space="1" w:color="999999"/>
        <w:right w:val="single" w:sz="24" w:space="4" w:color="999999"/>
      </w:pBdr>
      <w:shd w:val="clear" w:color="auto" w:fill="999999"/>
      <w:tabs>
        <w:tab w:val="right" w:pos="8789"/>
      </w:tabs>
      <w:spacing w:after="120" w:line="240" w:lineRule="auto"/>
      <w:jc w:val="both"/>
    </w:pPr>
    <w:rPr>
      <w:rFonts w:eastAsia="Times New Roman" w:cs="Times New Roman"/>
      <w:b/>
      <w:color w:val="FFFFFF"/>
      <w:sz w:val="28"/>
      <w:szCs w:val="44"/>
      <w:lang w:eastAsia="de-DE"/>
    </w:rPr>
  </w:style>
  <w:style w:type="character" w:customStyle="1" w:styleId="ff1cf0">
    <w:name w:val="ff1 cf0"/>
    <w:uiPriority w:val="99"/>
    <w:rsid w:val="00635C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atholisch.de/video/12248-was-bedeutet-die-firmung" TargetMode="External"/><Relationship Id="rId18" Type="http://schemas.openxmlformats.org/officeDocument/2006/relationships/hyperlink" Target="http://www.konfiweb.de/" TargetMode="External"/><Relationship Id="rId3" Type="http://schemas.openxmlformats.org/officeDocument/2006/relationships/styles" Target="styles.xml"/><Relationship Id="rId21" Type="http://schemas.openxmlformats.org/officeDocument/2006/relationships/hyperlink" Target="http://www.bistum-magdeburg.de/aktuelles-termine/presse-archiv/archiv-2015/24-feuerstraeter-zur-feier-der-lebenswende.html" TargetMode="Externa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hyperlink" Target="http://www.kirchenkreis-halle-saalkreis.de/lilac_cms/de/1407,,/InhalteNeuigkeite/Kasualien/Konfirmation.html" TargetMode="External"/><Relationship Id="rId2" Type="http://schemas.openxmlformats.org/officeDocument/2006/relationships/numbering" Target="numbering.xml"/><Relationship Id="rId16" Type="http://schemas.openxmlformats.org/officeDocument/2006/relationships/hyperlink" Target="http://www.ekd.de/glauben/e-wie-evangelisch/e_konfirmation.html" TargetMode="External"/><Relationship Id="rId20" Type="http://schemas.openxmlformats.org/officeDocument/2006/relationships/hyperlink" Target="http://www.katholisch.de/aktuelles/aktuelle-artikel/konkurrenz-fur-die-jugendweih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youtube.com/watch?v=fryHlRnFSsQ"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wdr5.de/sendungen/diesseitsvoneden/lebenswende-feier-100.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atholisch.de/glaube/unser-glaube/fragen-und-antworten-zur-firmung" TargetMode="External"/><Relationship Id="rId22"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3E50B-1DE1-4E19-B45B-FF1427247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1330</Words>
  <Characters>8384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Neubauer, Andrea</cp:lastModifiedBy>
  <cp:revision>3</cp:revision>
  <cp:lastPrinted>2016-06-23T13:18:00Z</cp:lastPrinted>
  <dcterms:created xsi:type="dcterms:W3CDTF">2016-07-08T06:38:00Z</dcterms:created>
  <dcterms:modified xsi:type="dcterms:W3CDTF">2016-08-08T06:18:00Z</dcterms:modified>
</cp:coreProperties>
</file>