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8370FE" w:rsidP="0075178A">
            <w:pPr>
              <w:spacing w:before="240"/>
              <w:jc w:val="center"/>
              <w:rPr>
                <w:b/>
                <w:color w:val="FFFFFF" w:themeColor="background1"/>
                <w:sz w:val="32"/>
                <w:szCs w:val="32"/>
              </w:rPr>
            </w:pPr>
            <w:bookmarkStart w:id="0" w:name="_Toc443479823"/>
            <w:r>
              <w:rPr>
                <w:b/>
                <w:color w:val="FFFFFF" w:themeColor="background1"/>
                <w:sz w:val="32"/>
                <w:szCs w:val="32"/>
              </w:rPr>
              <w:t xml:space="preserve"> </w:t>
            </w:r>
            <w:r w:rsidR="00A45FAC" w:rsidRPr="00A45FAC">
              <w:rPr>
                <w:b/>
                <w:color w:val="FFFFFF" w:themeColor="background1"/>
                <w:sz w:val="32"/>
                <w:szCs w:val="32"/>
              </w:rPr>
              <w:t xml:space="preserve">Niveaubestimmende Aufgabe zum Fachlehrplan </w:t>
            </w:r>
            <w:r w:rsidR="00E1733C">
              <w:rPr>
                <w:b/>
                <w:color w:val="FFFFFF" w:themeColor="background1"/>
                <w:sz w:val="32"/>
                <w:szCs w:val="32"/>
              </w:rPr>
              <w:t xml:space="preserve">Ethikunterricht </w:t>
            </w:r>
            <w:r w:rsidR="00A45FAC" w:rsidRPr="00A45FAC">
              <w:rPr>
                <w:b/>
                <w:color w:val="FFFFFF" w:themeColor="background1"/>
                <w:sz w:val="32"/>
                <w:szCs w:val="32"/>
              </w:rPr>
              <w:t>Gymnasium</w:t>
            </w:r>
          </w:p>
          <w:p w:rsidR="00A45FAC" w:rsidRDefault="00A45FAC" w:rsidP="0075178A">
            <w:pPr>
              <w:spacing w:line="240" w:lineRule="auto"/>
              <w:jc w:val="center"/>
              <w:rPr>
                <w:b/>
                <w:color w:val="FFFFFF" w:themeColor="background1"/>
                <w:sz w:val="32"/>
                <w:szCs w:val="32"/>
              </w:rPr>
            </w:pPr>
          </w:p>
          <w:p w:rsidR="00A45FAC" w:rsidRPr="00A45FAC" w:rsidRDefault="005320D3" w:rsidP="00A45FAC">
            <w:pPr>
              <w:jc w:val="center"/>
              <w:rPr>
                <w:b/>
                <w:color w:val="FFFFFF" w:themeColor="background1"/>
                <w:sz w:val="28"/>
                <w:szCs w:val="28"/>
              </w:rPr>
            </w:pPr>
            <w:r>
              <w:rPr>
                <w:b/>
                <w:color w:val="FFFFFF" w:themeColor="background1"/>
                <w:sz w:val="28"/>
                <w:szCs w:val="28"/>
              </w:rPr>
              <w:t>Freiheit und Abhängigkeit: „Was die Nachbarn</w:t>
            </w:r>
            <w:r w:rsidR="00E1733C">
              <w:rPr>
                <w:b/>
                <w:color w:val="FFFFFF" w:themeColor="background1"/>
                <w:sz w:val="28"/>
                <w:szCs w:val="28"/>
              </w:rPr>
              <w:t xml:space="preserve"> </w:t>
            </w:r>
            <w:r>
              <w:rPr>
                <w:b/>
                <w:color w:val="FFFFFF" w:themeColor="background1"/>
                <w:sz w:val="28"/>
                <w:szCs w:val="28"/>
              </w:rPr>
              <w:t>sagen“</w:t>
            </w:r>
          </w:p>
          <w:p w:rsidR="00A45FAC" w:rsidRPr="00A45FAC" w:rsidRDefault="00A45FAC" w:rsidP="00A45FAC">
            <w:pPr>
              <w:jc w:val="center"/>
              <w:rPr>
                <w:color w:val="FFFFFF" w:themeColor="background1"/>
                <w:sz w:val="28"/>
                <w:szCs w:val="28"/>
              </w:rPr>
            </w:pPr>
            <w:r w:rsidRPr="00A45FAC">
              <w:rPr>
                <w:color w:val="FFFFFF" w:themeColor="background1"/>
                <w:sz w:val="28"/>
                <w:szCs w:val="28"/>
              </w:rPr>
              <w:t xml:space="preserve">(Schuljahrgänge </w:t>
            </w:r>
            <w:r w:rsidR="00E1733C">
              <w:rPr>
                <w:color w:val="FFFFFF" w:themeColor="background1"/>
                <w:sz w:val="28"/>
                <w:szCs w:val="28"/>
              </w:rPr>
              <w:t>7/8)</w:t>
            </w:r>
          </w:p>
          <w:p w:rsidR="00A45FAC" w:rsidRPr="00A45FAC" w:rsidRDefault="00A45FAC" w:rsidP="00A45FAC">
            <w:pPr>
              <w:jc w:val="center"/>
              <w:rPr>
                <w:color w:val="FFFFFF" w:themeColor="background1"/>
                <w:sz w:val="28"/>
                <w:szCs w:val="28"/>
              </w:rPr>
            </w:pPr>
          </w:p>
          <w:p w:rsidR="00A45FAC" w:rsidRDefault="00A45FAC" w:rsidP="00A45FAC">
            <w:pPr>
              <w:jc w:val="center"/>
              <w:rPr>
                <w:lang w:eastAsia="de-DE"/>
              </w:rPr>
            </w:pPr>
            <w:r w:rsidRPr="00A45FAC">
              <w:rPr>
                <w:color w:val="FFFFFF" w:themeColor="background1"/>
                <w:sz w:val="24"/>
              </w:rPr>
              <w:t xml:space="preserve">(Arbeitsstand: </w:t>
            </w:r>
            <w:r w:rsidR="00E1733C">
              <w:rPr>
                <w:color w:val="FFFFFF" w:themeColor="background1"/>
                <w:sz w:val="24"/>
              </w:rPr>
              <w:t>07.07.2016</w:t>
            </w:r>
            <w:r w:rsidRPr="00A45FAC">
              <w:rPr>
                <w:color w:val="FFFFFF" w:themeColor="background1"/>
                <w:sz w:val="24"/>
              </w:rPr>
              <w:t>)</w:t>
            </w:r>
          </w:p>
        </w:tc>
      </w:tr>
    </w:tbl>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E1733C">
        <w:rPr>
          <w:lang w:eastAsia="de-DE"/>
        </w:rPr>
        <w:t xml:space="preserve"> oder direkt an ralf.schmidt</w:t>
      </w:r>
      <w:r w:rsidR="00653A8E">
        <w:rPr>
          <w:lang w:eastAsia="de-DE"/>
        </w:rPr>
        <w:t>@lisa.mb.sachsen-anhalt.de</w:t>
      </w:r>
      <w:r w:rsidR="00E1733C">
        <w:rPr>
          <w:lang w:eastAsia="de-DE"/>
        </w:rPr>
        <w:t>.</w:t>
      </w:r>
    </w:p>
    <w:p w:rsidR="00743B91" w:rsidRDefault="00743B91" w:rsidP="00332640">
      <w:pPr>
        <w:spacing w:line="240" w:lineRule="auto"/>
        <w:rPr>
          <w:lang w:eastAsia="de-DE"/>
        </w:rPr>
      </w:pPr>
    </w:p>
    <w:p w:rsidR="00743B91" w:rsidRDefault="00743B91" w:rsidP="00E1733C">
      <w:pPr>
        <w:spacing w:after="240" w:line="240" w:lineRule="auto"/>
        <w:rPr>
          <w:lang w:eastAsia="de-DE"/>
        </w:rPr>
      </w:pPr>
      <w:r>
        <w:rPr>
          <w:lang w:eastAsia="de-DE"/>
        </w:rPr>
        <w:t>An der Erarbeitung der niveaubestimmenden Aufgabe haben mitgewirkt:</w:t>
      </w:r>
    </w:p>
    <w:p w:rsidR="00E1733C" w:rsidRDefault="00E1733C" w:rsidP="00E1733C">
      <w:pPr>
        <w:tabs>
          <w:tab w:val="left" w:pos="4140"/>
        </w:tabs>
      </w:pPr>
      <w:r>
        <w:t>Dittrich, Frank</w:t>
      </w:r>
      <w:r>
        <w:tab/>
        <w:t>Dessau</w:t>
      </w:r>
    </w:p>
    <w:p w:rsidR="00E1733C" w:rsidRDefault="00E1733C" w:rsidP="00E1733C">
      <w:pPr>
        <w:tabs>
          <w:tab w:val="left" w:pos="4140"/>
        </w:tabs>
      </w:pPr>
      <w:r>
        <w:t>Kurtz, Peter</w:t>
      </w:r>
      <w:r>
        <w:tab/>
        <w:t>Schulpforte</w:t>
      </w:r>
    </w:p>
    <w:p w:rsidR="00E1733C" w:rsidRDefault="00E1733C" w:rsidP="00E1733C">
      <w:pPr>
        <w:tabs>
          <w:tab w:val="left" w:pos="4140"/>
        </w:tabs>
      </w:pPr>
      <w:r>
        <w:t>Dr. Reuter, Michael</w:t>
      </w:r>
      <w:r>
        <w:tab/>
        <w:t>Magdeburg</w:t>
      </w:r>
    </w:p>
    <w:p w:rsidR="00E1733C" w:rsidRDefault="00E1733C" w:rsidP="00E1733C">
      <w:pPr>
        <w:tabs>
          <w:tab w:val="left" w:pos="4140"/>
        </w:tabs>
      </w:pPr>
      <w:r>
        <w:t>Dr. Schmidt, Ralf</w:t>
      </w:r>
      <w:r>
        <w:tab/>
        <w:t>Halle (Leitung der Fachgruppe)</w:t>
      </w: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r>
        <w:t>Riebeckplatz 09</w:t>
      </w:r>
    </w:p>
    <w:p w:rsidR="00743B91" w:rsidRDefault="00743B91" w:rsidP="00332640">
      <w:pPr>
        <w:spacing w:line="240" w:lineRule="auto"/>
        <w:ind w:left="1560" w:right="2125"/>
      </w:pPr>
      <w:r>
        <w:t>06110 Halle</w:t>
      </w:r>
    </w:p>
    <w:bookmarkEnd w:id="0"/>
    <w:p w:rsidR="00332640" w:rsidRDefault="00332640" w:rsidP="00332640">
      <w:pPr>
        <w:spacing w:line="240" w:lineRule="auto"/>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82558B" w:rsidRPr="0088254A" w:rsidRDefault="0082558B" w:rsidP="0082558B">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Commons“-Lizenz veröffentlicht.</w:t>
      </w:r>
    </w:p>
    <w:p w:rsidR="0082558B" w:rsidRPr="0088254A" w:rsidRDefault="0082558B" w:rsidP="0082558B">
      <w:pPr>
        <w:spacing w:before="60" w:line="240" w:lineRule="auto"/>
        <w:jc w:val="both"/>
        <w:rPr>
          <w:rFonts w:eastAsia="Calibri" w:cs="Arial"/>
          <w:sz w:val="20"/>
          <w:szCs w:val="20"/>
        </w:rPr>
      </w:pPr>
    </w:p>
    <w:p w:rsidR="0082558B" w:rsidRPr="003F24EB" w:rsidRDefault="0082558B" w:rsidP="0082558B">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57609F2C" wp14:editId="30C74768">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680B3440" wp14:editId="10E0626E">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82558B" w:rsidRPr="003F24EB" w:rsidRDefault="0082558B" w:rsidP="0082558B">
      <w:pPr>
        <w:spacing w:before="60" w:line="240" w:lineRule="auto"/>
        <w:jc w:val="both"/>
        <w:rPr>
          <w:rFonts w:eastAsia="Calibri" w:cs="Arial"/>
          <w:sz w:val="20"/>
          <w:szCs w:val="20"/>
          <w:lang w:val="en-US"/>
        </w:rPr>
      </w:pPr>
    </w:p>
    <w:p w:rsidR="0082558B" w:rsidRPr="0088254A" w:rsidRDefault="0082558B" w:rsidP="0082558B">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82558B" w:rsidRPr="0088254A" w:rsidRDefault="0082558B" w:rsidP="0082558B">
      <w:pPr>
        <w:widowControl w:val="0"/>
        <w:autoSpaceDE w:val="0"/>
        <w:autoSpaceDN w:val="0"/>
        <w:adjustRightInd w:val="0"/>
        <w:spacing w:line="240" w:lineRule="auto"/>
        <w:jc w:val="both"/>
        <w:rPr>
          <w:rFonts w:cs="Arial"/>
          <w:sz w:val="20"/>
          <w:szCs w:val="20"/>
        </w:rPr>
      </w:pPr>
      <w:r w:rsidRPr="0088254A">
        <w:rPr>
          <w:rFonts w:cs="Arial"/>
          <w:iCs/>
          <w:sz w:val="20"/>
          <w:szCs w:val="20"/>
        </w:rPr>
        <w:t> </w:t>
      </w:r>
    </w:p>
    <w:p w:rsidR="0082558B" w:rsidRPr="0088254A" w:rsidRDefault="0082558B" w:rsidP="0082558B">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bookmarkStart w:id="1" w:name="_GoBack"/>
      <w:bookmarkEnd w:id="1"/>
    </w:p>
    <w:p w:rsidR="005320D3" w:rsidRDefault="005320D3" w:rsidP="005320D3">
      <w:pPr>
        <w:rPr>
          <w:b/>
        </w:rPr>
      </w:pPr>
      <w:r>
        <w:rPr>
          <w:b/>
        </w:rPr>
        <w:lastRenderedPageBreak/>
        <w:t>Aufgaben</w:t>
      </w:r>
    </w:p>
    <w:tbl>
      <w:tblPr>
        <w:tblW w:w="9322" w:type="dxa"/>
        <w:tblInd w:w="-108" w:type="dxa"/>
        <w:tblLayout w:type="fixed"/>
        <w:tblCellMar>
          <w:left w:w="10" w:type="dxa"/>
          <w:right w:w="10" w:type="dxa"/>
        </w:tblCellMar>
        <w:tblLook w:val="04A0" w:firstRow="1" w:lastRow="0" w:firstColumn="1" w:lastColumn="0" w:noHBand="0" w:noVBand="1"/>
      </w:tblPr>
      <w:tblGrid>
        <w:gridCol w:w="9322"/>
      </w:tblGrid>
      <w:tr w:rsidR="005320D3" w:rsidTr="00EE039E">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20D3" w:rsidRDefault="005320D3" w:rsidP="00EE039E">
            <w:pPr>
              <w:spacing w:before="120" w:after="120" w:line="240" w:lineRule="auto"/>
              <w:ind w:left="238" w:hanging="238"/>
            </w:pPr>
            <w:r>
              <w:t xml:space="preserve">1. Beschreibe die Standpunkte der vier Mieter aus der Geschichte (Material) in je einem Satz: </w:t>
            </w:r>
            <w:r>
              <w:br/>
              <w:t>„Jasmin darf Musik hören, weil ...“.</w:t>
            </w:r>
          </w:p>
        </w:tc>
      </w:tr>
      <w:tr w:rsidR="005320D3" w:rsidTr="00EE039E">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20D3" w:rsidRDefault="005320D3" w:rsidP="00EE039E">
            <w:pPr>
              <w:spacing w:before="120" w:after="120" w:line="240" w:lineRule="auto"/>
              <w:ind w:left="266" w:hanging="266"/>
            </w:pPr>
            <w:r>
              <w:t>2. Untersuche die vier Standpunkte und arbeite allgemeine Begründungen für Toleranz heraus: „Man sollte tolerant sein, wenn bzw. weil ...“.</w:t>
            </w:r>
          </w:p>
        </w:tc>
      </w:tr>
      <w:tr w:rsidR="005320D3" w:rsidTr="00EE039E">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320D3" w:rsidRDefault="005320D3" w:rsidP="00EE039E">
            <w:pPr>
              <w:spacing w:before="120" w:after="120" w:line="240" w:lineRule="auto"/>
              <w:ind w:left="266" w:hanging="266"/>
            </w:pPr>
            <w:r>
              <w:t>3. Überprüfe, welche Bedeutung der „Respekt“ für die Einstellung der vier Mieter gegenüber Jasmin hat.</w:t>
            </w:r>
          </w:p>
        </w:tc>
      </w:tr>
    </w:tbl>
    <w:p w:rsidR="005320D3" w:rsidRDefault="005320D3" w:rsidP="005320D3"/>
    <w:p w:rsidR="005320D3" w:rsidRDefault="005320D3" w:rsidP="005320D3">
      <w:pPr>
        <w:rPr>
          <w:b/>
        </w:rPr>
      </w:pPr>
      <w:r>
        <w:rPr>
          <w:b/>
        </w:rPr>
        <w:t>Material</w:t>
      </w:r>
    </w:p>
    <w:p w:rsidR="005320D3" w:rsidRPr="00F54661" w:rsidRDefault="005320D3" w:rsidP="005320D3">
      <w:pPr>
        <w:rPr>
          <w:b/>
        </w:rPr>
      </w:pPr>
      <w:r>
        <w:rPr>
          <w:b/>
        </w:rPr>
        <w:t>Was die Nachbarn sagen (Originalbeitrag)</w:t>
      </w:r>
    </w:p>
    <w:p w:rsidR="005320D3" w:rsidRDefault="005320D3" w:rsidP="005320D3">
      <w:pPr>
        <w:jc w:val="both"/>
      </w:pPr>
      <w:r>
        <w:t xml:space="preserve">Seit letztem Herbst wohnt Jasmin in unserem Haus, ganz oben in der kleinen Dachgeschosswohnung, gegenüber vom Wäscheboden. Sie ist Studentin und führt jetzt ihr eigenes Leben.  </w:t>
      </w:r>
    </w:p>
    <w:p w:rsidR="005320D3" w:rsidRDefault="005320D3" w:rsidP="005320D3">
      <w:pPr>
        <w:jc w:val="both"/>
      </w:pPr>
      <w:r>
        <w:t>Frau Dr. Meyer sagt: Jasmin hört abends viel zu laut Musik, aber leider sei das ja nicht verboten. Und pünktlich um zehn Uhr dreht sie die Anlage auch wieder leiser. Sonst könnte man wenigstens die Polizei rufen: wegen Störung der Nachtruhe!</w:t>
      </w:r>
    </w:p>
    <w:p w:rsidR="005320D3" w:rsidRDefault="005320D3" w:rsidP="005320D3">
      <w:pPr>
        <w:jc w:val="both"/>
      </w:pPr>
      <w:r>
        <w:t>Meine Mutter meint: Das mit der lauten Musik ist wirklich nervig – vor allem, wenn wir gemeinsam zu Abend essen oder wenn einer von uns noch in der Küche Hausaufgaben macht. Aber unser dauerndes Türenschlagen und unser Geschwistergeschrei ist gewiss auch nicht leicht zu ertragen. Und Jasmin hat sich deswegen noch nie beschwert.</w:t>
      </w:r>
    </w:p>
    <w:p w:rsidR="005320D3" w:rsidRDefault="005320D3" w:rsidP="005320D3">
      <w:pPr>
        <w:jc w:val="both"/>
      </w:pPr>
      <w:r>
        <w:t>Herr Paul findet: Wer laute Musik hören will, soll in die Disco gehen, ein Mietshaus ist schließlich kein Tanzsaal! – Für Herrn Paul ist irgendwie alles zu laut, auch Frau Dr. Meyers Fernseher und unser Getrampel im Treppenhaus. Aber Jasmin sei wenigstens freundlich und hilfsbereit und halte sich immer an die Hausordnung, darum sei das mit der Musik nicht so schlimm, sagt er.</w:t>
      </w:r>
    </w:p>
    <w:p w:rsidR="005320D3" w:rsidRDefault="005320D3" w:rsidP="005320D3">
      <w:pPr>
        <w:jc w:val="both"/>
      </w:pPr>
      <w:r>
        <w:t>Und Sascha sieht das so: Jasmins Musikgeschmack sei einfach unterirdisch, die totale Provinz eben. Aber davon abgesehen imponiert ihm, wie eisern Jasmin ihr Studium durchzieht. Wenn jemand so diszipliniert lernt und dann nebenher noch arbeiten geht, das verdiene schon Respekt, sagt Sascha.</w:t>
      </w:r>
    </w:p>
    <w:p w:rsidR="005320D3" w:rsidRDefault="005320D3" w:rsidP="005320D3">
      <w:pPr>
        <w:jc w:val="both"/>
      </w:pPr>
      <w:r>
        <w:t xml:space="preserve">Ich denke: Wir sind als Hausgemeinschaft ziemlich tolerant, oder?      </w:t>
      </w:r>
    </w:p>
    <w:p w:rsidR="005320D3" w:rsidRDefault="005320D3" w:rsidP="005320D3">
      <w:pPr>
        <w:spacing w:after="200" w:line="276" w:lineRule="auto"/>
        <w:rPr>
          <w:b/>
        </w:rPr>
      </w:pPr>
      <w:r>
        <w:rPr>
          <w:b/>
        </w:rPr>
        <w:br w:type="page"/>
      </w:r>
    </w:p>
    <w:p w:rsidR="005320D3" w:rsidRDefault="005320D3" w:rsidP="005320D3">
      <w:r>
        <w:rPr>
          <w:b/>
        </w:rPr>
        <w:lastRenderedPageBreak/>
        <w:t>Einordnung in den Fachlehrplan</w:t>
      </w:r>
    </w:p>
    <w:tbl>
      <w:tblPr>
        <w:tblW w:w="9356" w:type="dxa"/>
        <w:tblInd w:w="-142" w:type="dxa"/>
        <w:tblLayout w:type="fixed"/>
        <w:tblCellMar>
          <w:left w:w="10" w:type="dxa"/>
          <w:right w:w="10" w:type="dxa"/>
        </w:tblCellMar>
        <w:tblLook w:val="04A0" w:firstRow="1" w:lastRow="0" w:firstColumn="1" w:lastColumn="0" w:noHBand="0" w:noVBand="1"/>
      </w:tblPr>
      <w:tblGrid>
        <w:gridCol w:w="9356"/>
      </w:tblGrid>
      <w:tr w:rsidR="005320D3" w:rsidTr="00EE039E">
        <w:trPr>
          <w:trHeight w:val="341"/>
        </w:trPr>
        <w:tc>
          <w:tcPr>
            <w:tcW w:w="9356" w:type="dxa"/>
            <w:tcBorders>
              <w:top w:val="single" w:sz="8" w:space="0" w:color="000001"/>
              <w:left w:val="single" w:sz="8" w:space="0" w:color="000001"/>
              <w:bottom w:val="single" w:sz="8" w:space="0" w:color="000001"/>
              <w:right w:val="single" w:sz="8" w:space="0" w:color="000001"/>
            </w:tcBorders>
            <w:shd w:val="clear" w:color="auto" w:fill="E0E0E0"/>
            <w:tcMar>
              <w:top w:w="0" w:type="dxa"/>
              <w:left w:w="108" w:type="dxa"/>
              <w:bottom w:w="0" w:type="dxa"/>
              <w:right w:w="108" w:type="dxa"/>
            </w:tcMar>
          </w:tcPr>
          <w:p w:rsidR="005320D3" w:rsidRDefault="005320D3" w:rsidP="00EE039E">
            <w:pPr>
              <w:spacing w:before="120" w:after="120" w:line="240" w:lineRule="auto"/>
            </w:pPr>
            <w:r>
              <w:t>Kompetenzschwerpunkt(e) bzw. Kompetenzbereiche:</w:t>
            </w:r>
          </w:p>
          <w:p w:rsidR="005320D3" w:rsidRDefault="005320D3" w:rsidP="005320D3">
            <w:pPr>
              <w:pStyle w:val="Listenabsatz"/>
              <w:numPr>
                <w:ilvl w:val="0"/>
                <w:numId w:val="11"/>
              </w:numPr>
              <w:suppressAutoHyphens/>
              <w:autoSpaceDN w:val="0"/>
              <w:spacing w:before="120" w:after="120" w:line="240" w:lineRule="auto"/>
              <w:ind w:left="851" w:hanging="373"/>
              <w:contextualSpacing w:val="0"/>
              <w:textAlignment w:val="baseline"/>
            </w:pPr>
            <w:r>
              <w:t>Freiheit und Abhängigkeit: Soziale Beziehungen untersuchen</w:t>
            </w:r>
          </w:p>
        </w:tc>
      </w:tr>
      <w:tr w:rsidR="005320D3" w:rsidTr="00EE039E">
        <w:trPr>
          <w:trHeight w:val="905"/>
        </w:trPr>
        <w:tc>
          <w:tcPr>
            <w:tcW w:w="9356"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5320D3" w:rsidRDefault="005320D3" w:rsidP="00EE039E">
            <w:pPr>
              <w:spacing w:before="120" w:after="120" w:line="240" w:lineRule="auto"/>
            </w:pPr>
            <w:r>
              <w:t>zu entwickelnde (bzw. zu überprüfende) Kompetenzen:</w:t>
            </w:r>
          </w:p>
          <w:p w:rsidR="005320D3" w:rsidRDefault="005320D3" w:rsidP="005320D3">
            <w:pPr>
              <w:pStyle w:val="Tabellenanstrich"/>
              <w:numPr>
                <w:ilvl w:val="0"/>
                <w:numId w:val="10"/>
              </w:numPr>
              <w:tabs>
                <w:tab w:val="clear" w:pos="357"/>
              </w:tabs>
              <w:suppressAutoHyphens/>
              <w:autoSpaceDN w:val="0"/>
              <w:spacing w:before="120" w:after="120"/>
              <w:ind w:left="856" w:hanging="378"/>
              <w:textAlignment w:val="baseline"/>
            </w:pPr>
            <w:r>
              <w:t>Formen von Toleranz herausarbeiten, die das Zusammenleben in einer pluralistischen Gesellschaft leichter machen</w:t>
            </w:r>
          </w:p>
          <w:p w:rsidR="005320D3" w:rsidRDefault="005320D3" w:rsidP="005320D3">
            <w:pPr>
              <w:pStyle w:val="Tabellenanstrich"/>
              <w:numPr>
                <w:ilvl w:val="0"/>
                <w:numId w:val="10"/>
              </w:numPr>
              <w:suppressAutoHyphens/>
              <w:autoSpaceDN w:val="0"/>
              <w:spacing w:before="120" w:after="120"/>
              <w:ind w:left="870" w:hanging="392"/>
              <w:textAlignment w:val="baseline"/>
            </w:pPr>
            <w:r>
              <w:t>Sozialkompetenz, Demokratiekompetenz (Grundsatzband)</w:t>
            </w:r>
          </w:p>
        </w:tc>
      </w:tr>
      <w:tr w:rsidR="005320D3" w:rsidTr="00EE039E">
        <w:trPr>
          <w:trHeight w:val="525"/>
        </w:trPr>
        <w:tc>
          <w:tcPr>
            <w:tcW w:w="9356"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5320D3" w:rsidRDefault="005320D3" w:rsidP="00EE039E">
            <w:pPr>
              <w:pStyle w:val="Tabellenanstrich"/>
              <w:numPr>
                <w:ilvl w:val="0"/>
                <w:numId w:val="0"/>
              </w:numPr>
              <w:tabs>
                <w:tab w:val="clear" w:pos="357"/>
              </w:tabs>
              <w:spacing w:before="120" w:after="120"/>
              <w:ind w:left="34"/>
            </w:pPr>
            <w:r>
              <w:t>Bezug zu grundlegenden Wissensbeständen:</w:t>
            </w:r>
          </w:p>
          <w:p w:rsidR="005320D3" w:rsidRDefault="005320D3" w:rsidP="005320D3">
            <w:pPr>
              <w:pStyle w:val="Tabellenanstrich"/>
              <w:numPr>
                <w:ilvl w:val="0"/>
                <w:numId w:val="10"/>
              </w:numPr>
              <w:suppressAutoHyphens/>
              <w:autoSpaceDN w:val="0"/>
              <w:spacing w:before="120" w:after="120"/>
              <w:ind w:left="870" w:hanging="392"/>
              <w:textAlignment w:val="baseline"/>
            </w:pPr>
            <w:r>
              <w:t>Toleranz in passivem und aktivem Sinne (Duldung und Respekt, Anerkennung und Wertschätzung)</w:t>
            </w:r>
          </w:p>
        </w:tc>
      </w:tr>
    </w:tbl>
    <w:p w:rsidR="005320D3" w:rsidRDefault="005320D3" w:rsidP="005320D3"/>
    <w:p w:rsidR="005320D3" w:rsidRDefault="005320D3" w:rsidP="005320D3">
      <w:pPr>
        <w:rPr>
          <w:b/>
        </w:rPr>
      </w:pPr>
      <w:r>
        <w:rPr>
          <w:b/>
        </w:rPr>
        <w:t>Anregungen und Hinweise zum unterrichtlichen Einsatz</w:t>
      </w:r>
    </w:p>
    <w:p w:rsidR="005320D3" w:rsidRDefault="005320D3" w:rsidP="005320D3">
      <w:pPr>
        <w:jc w:val="both"/>
      </w:pPr>
      <w:r>
        <w:t>Der Text kann im Unterricht für eine Lernaufgabe verwendet werden, mit der die Schülerinnen und Schüler in drei Schritten ihr Vorverständnis von Toleranz weiterentwickeln, indem sie verschiedene Formen der Duldung unterscheiden (die notwendige, die gerechtfertigte, die interessenbezogene und die wertschätzende Duldung) und Zuordnungen treffen hinsichtlich der Art des zugrundeliegenden Respekts: Frau Dr. Meyer und die Mutter unterscheiden sich in ihrer eher formalen Einstellung von Herrn Paul und Sascha, die Jasmin (aus unterschiedlichen Gründen) als Person anerkennen. Für die Klärungsarbeit an Begriffen ist immer wieder die Frage nach dem Grund (und nach dem Grund für den Grund) wie auch die Frage nach dem Unterschied (und nach dem, was hier den Unterschied ausmacht) entscheidend.</w:t>
      </w:r>
    </w:p>
    <w:p w:rsidR="005320D3" w:rsidRDefault="005320D3" w:rsidP="005320D3">
      <w:pPr>
        <w:jc w:val="both"/>
      </w:pPr>
      <w:r>
        <w:t>Außerdem kann man mithilfe des Textes auch in einer freieren Weise im Unterrichtsgespräch über Toleranz nachdenken: z. B. welcher Mieter „eigentlich“ nicht tolerant ist bzw. welcher Mieter „wirklich“ tolerant ist; ob man einen noch toleranteren Standpunkt als Sascha bestimmen könnte und ob das dann schon umschlagen würde in Gleichgültigkeit; ob die Einschätzung des Erzählers („eine ziemlich tolerante Hausgemeinschaft“) zutrifft usw.</w:t>
      </w:r>
    </w:p>
    <w:p w:rsidR="005320D3" w:rsidRDefault="005320D3" w:rsidP="005320D3">
      <w:pPr>
        <w:jc w:val="both"/>
      </w:pPr>
      <w:r>
        <w:t>Für die Bearbeitung der Aufgabe sind ein bis zwei Unterrichtsstunden vorgesehen, entsprechend der inhaltlichen Vertiefung und Sicherung der grundlegenden Wissensbestände.</w:t>
      </w:r>
    </w:p>
    <w:p w:rsidR="005320D3" w:rsidRDefault="005320D3" w:rsidP="005320D3"/>
    <w:p w:rsidR="005320D3" w:rsidRDefault="005320D3" w:rsidP="005320D3">
      <w:pPr>
        <w:spacing w:after="200" w:line="276" w:lineRule="auto"/>
        <w:rPr>
          <w:b/>
        </w:rPr>
      </w:pPr>
      <w:r>
        <w:rPr>
          <w:b/>
        </w:rPr>
        <w:br w:type="page"/>
      </w:r>
    </w:p>
    <w:p w:rsidR="005320D3" w:rsidRDefault="005320D3" w:rsidP="005320D3">
      <w:pPr>
        <w:rPr>
          <w:b/>
        </w:rPr>
      </w:pPr>
      <w:r>
        <w:rPr>
          <w:b/>
        </w:rPr>
        <w:lastRenderedPageBreak/>
        <w:t>Erwarteter Stand der Kompetenzentwicklung</w:t>
      </w:r>
    </w:p>
    <w:tbl>
      <w:tblPr>
        <w:tblW w:w="9498" w:type="dxa"/>
        <w:tblInd w:w="-142" w:type="dxa"/>
        <w:tblLayout w:type="fixed"/>
        <w:tblCellMar>
          <w:left w:w="10" w:type="dxa"/>
          <w:right w:w="10" w:type="dxa"/>
        </w:tblCellMar>
        <w:tblLook w:val="04A0" w:firstRow="1" w:lastRow="0" w:firstColumn="1" w:lastColumn="0" w:noHBand="0" w:noVBand="1"/>
      </w:tblPr>
      <w:tblGrid>
        <w:gridCol w:w="1275"/>
        <w:gridCol w:w="6663"/>
        <w:gridCol w:w="1560"/>
      </w:tblGrid>
      <w:tr w:rsidR="005320D3" w:rsidTr="00EE039E">
        <w:trPr>
          <w:trHeight w:val="405"/>
        </w:trPr>
        <w:tc>
          <w:tcPr>
            <w:tcW w:w="1275" w:type="dxa"/>
            <w:tcBorders>
              <w:top w:val="single" w:sz="8" w:space="0" w:color="000001"/>
              <w:left w:val="single" w:sz="8" w:space="0" w:color="000001"/>
              <w:bottom w:val="single" w:sz="8" w:space="0" w:color="000001"/>
              <w:right w:val="single" w:sz="8" w:space="0" w:color="000001"/>
            </w:tcBorders>
            <w:shd w:val="clear" w:color="auto" w:fill="E0E0E0"/>
            <w:tcMar>
              <w:top w:w="0" w:type="dxa"/>
              <w:left w:w="108" w:type="dxa"/>
              <w:bottom w:w="0" w:type="dxa"/>
              <w:right w:w="108" w:type="dxa"/>
            </w:tcMar>
          </w:tcPr>
          <w:p w:rsidR="005320D3" w:rsidRDefault="005320D3" w:rsidP="00EE039E">
            <w:pPr>
              <w:spacing w:before="120" w:after="120" w:line="240" w:lineRule="auto"/>
              <w:rPr>
                <w:b/>
              </w:rPr>
            </w:pPr>
            <w:r>
              <w:rPr>
                <w:b/>
              </w:rPr>
              <w:t>Aufgabe</w:t>
            </w:r>
          </w:p>
        </w:tc>
        <w:tc>
          <w:tcPr>
            <w:tcW w:w="6663" w:type="dxa"/>
            <w:tcBorders>
              <w:top w:val="single" w:sz="8" w:space="0" w:color="000001"/>
              <w:left w:val="single" w:sz="8" w:space="0" w:color="000001"/>
              <w:bottom w:val="single" w:sz="8" w:space="0" w:color="000001"/>
              <w:right w:val="single" w:sz="8" w:space="0" w:color="000001"/>
            </w:tcBorders>
            <w:shd w:val="clear" w:color="auto" w:fill="E0E0E0"/>
            <w:tcMar>
              <w:top w:w="0" w:type="dxa"/>
              <w:left w:w="108" w:type="dxa"/>
              <w:bottom w:w="0" w:type="dxa"/>
              <w:right w:w="108" w:type="dxa"/>
            </w:tcMar>
          </w:tcPr>
          <w:p w:rsidR="005320D3" w:rsidRDefault="005320D3" w:rsidP="00EE039E">
            <w:pPr>
              <w:spacing w:before="120" w:after="120" w:line="240" w:lineRule="auto"/>
              <w:rPr>
                <w:b/>
              </w:rPr>
            </w:pPr>
            <w:r>
              <w:rPr>
                <w:b/>
              </w:rPr>
              <w:t>erwartete Schülerleistung</w:t>
            </w:r>
          </w:p>
        </w:tc>
        <w:tc>
          <w:tcPr>
            <w:tcW w:w="1560" w:type="dxa"/>
            <w:tcBorders>
              <w:top w:val="single" w:sz="8" w:space="0" w:color="000001"/>
              <w:left w:val="single" w:sz="8" w:space="0" w:color="000001"/>
              <w:bottom w:val="single" w:sz="8" w:space="0" w:color="000001"/>
              <w:right w:val="single" w:sz="8" w:space="0" w:color="000001"/>
            </w:tcBorders>
            <w:shd w:val="clear" w:color="auto" w:fill="E0E0E0"/>
            <w:tcMar>
              <w:top w:w="0" w:type="dxa"/>
              <w:left w:w="108" w:type="dxa"/>
              <w:bottom w:w="0" w:type="dxa"/>
              <w:right w:w="108" w:type="dxa"/>
            </w:tcMar>
          </w:tcPr>
          <w:p w:rsidR="005320D3" w:rsidRDefault="005320D3" w:rsidP="00EE039E">
            <w:pPr>
              <w:spacing w:before="120" w:after="120" w:line="240" w:lineRule="auto"/>
              <w:jc w:val="center"/>
              <w:rPr>
                <w:b/>
              </w:rPr>
            </w:pPr>
            <w:r>
              <w:rPr>
                <w:b/>
              </w:rPr>
              <w:t xml:space="preserve">AFB </w:t>
            </w:r>
          </w:p>
        </w:tc>
      </w:tr>
      <w:tr w:rsidR="005320D3" w:rsidTr="00EE039E">
        <w:trPr>
          <w:trHeight w:val="484"/>
        </w:trPr>
        <w:tc>
          <w:tcPr>
            <w:tcW w:w="1275"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5320D3" w:rsidRDefault="005320D3" w:rsidP="00EE039E">
            <w:pPr>
              <w:spacing w:before="120" w:after="120" w:line="240" w:lineRule="auto"/>
            </w:pPr>
            <w:r>
              <w:t>1.</w:t>
            </w:r>
          </w:p>
        </w:tc>
        <w:tc>
          <w:tcPr>
            <w:tcW w:w="666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5320D3" w:rsidRDefault="005320D3" w:rsidP="00EE039E">
            <w:pPr>
              <w:pStyle w:val="Tabellenanstrich"/>
              <w:numPr>
                <w:ilvl w:val="0"/>
                <w:numId w:val="0"/>
              </w:numPr>
              <w:spacing w:before="120" w:after="120"/>
            </w:pPr>
            <w:r>
              <w:t>Die Schülerinnen und Schüler können</w:t>
            </w:r>
          </w:p>
          <w:p w:rsidR="005320D3" w:rsidRDefault="005320D3" w:rsidP="00EE039E">
            <w:pPr>
              <w:pStyle w:val="Tabellenanstrich"/>
              <w:spacing w:before="120" w:after="120"/>
            </w:pPr>
            <w:r>
              <w:t>aus einer Äußerung den moralischen Standpunkt einer Person ableiten und darlegen</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5320D3" w:rsidRPr="00C56E49" w:rsidRDefault="005320D3" w:rsidP="00EE039E">
            <w:pPr>
              <w:spacing w:before="120" w:after="120" w:line="240" w:lineRule="auto"/>
              <w:jc w:val="center"/>
            </w:pPr>
            <w:r w:rsidRPr="00C56E49">
              <w:t>I</w:t>
            </w:r>
            <w:r>
              <w:t>/II</w:t>
            </w:r>
          </w:p>
        </w:tc>
      </w:tr>
      <w:tr w:rsidR="005320D3" w:rsidTr="00EE039E">
        <w:trPr>
          <w:trHeight w:val="398"/>
        </w:trPr>
        <w:tc>
          <w:tcPr>
            <w:tcW w:w="1275"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5320D3" w:rsidRDefault="005320D3" w:rsidP="00EE039E">
            <w:pPr>
              <w:spacing w:before="120" w:after="120" w:line="240" w:lineRule="auto"/>
            </w:pPr>
            <w:r>
              <w:t>2.</w:t>
            </w:r>
          </w:p>
        </w:tc>
        <w:tc>
          <w:tcPr>
            <w:tcW w:w="666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5320D3" w:rsidRDefault="005320D3" w:rsidP="00EE039E">
            <w:pPr>
              <w:pStyle w:val="Tabellenanstrich"/>
              <w:numPr>
                <w:ilvl w:val="0"/>
                <w:numId w:val="0"/>
              </w:numPr>
              <w:spacing w:before="120" w:after="120"/>
            </w:pPr>
            <w:r>
              <w:t>Die Schülerinnen und Schüler können</w:t>
            </w:r>
          </w:p>
          <w:p w:rsidR="005320D3" w:rsidRDefault="005320D3" w:rsidP="00EE039E">
            <w:pPr>
              <w:pStyle w:val="Tabellenanstrich"/>
              <w:spacing w:before="120" w:after="120"/>
            </w:pPr>
            <w:r>
              <w:t xml:space="preserve">aus einem moralischen Standpunkt dessen Begründung ermitteln und als Handlungsregel formulieren  </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5320D3" w:rsidRPr="00C56E49" w:rsidRDefault="005320D3" w:rsidP="00EE039E">
            <w:pPr>
              <w:spacing w:before="120" w:after="120" w:line="240" w:lineRule="auto"/>
              <w:jc w:val="center"/>
            </w:pPr>
            <w:r w:rsidRPr="00C56E49">
              <w:t>II</w:t>
            </w:r>
          </w:p>
        </w:tc>
      </w:tr>
      <w:tr w:rsidR="005320D3" w:rsidTr="00EE039E">
        <w:trPr>
          <w:trHeight w:val="398"/>
        </w:trPr>
        <w:tc>
          <w:tcPr>
            <w:tcW w:w="1275"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5320D3" w:rsidRDefault="005320D3" w:rsidP="00EE039E">
            <w:pPr>
              <w:spacing w:before="120" w:after="120" w:line="240" w:lineRule="auto"/>
            </w:pPr>
            <w:r>
              <w:t>3.</w:t>
            </w:r>
          </w:p>
        </w:tc>
        <w:tc>
          <w:tcPr>
            <w:tcW w:w="666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5320D3" w:rsidRDefault="005320D3" w:rsidP="00EE039E">
            <w:pPr>
              <w:pStyle w:val="Tabellenanstrich"/>
              <w:numPr>
                <w:ilvl w:val="0"/>
                <w:numId w:val="0"/>
              </w:numPr>
              <w:spacing w:before="120" w:after="120"/>
            </w:pPr>
            <w:r>
              <w:t>Die Schülerinnen und Schüler können</w:t>
            </w:r>
          </w:p>
          <w:p w:rsidR="005320D3" w:rsidRDefault="005320D3" w:rsidP="00EE039E">
            <w:pPr>
              <w:pStyle w:val="Tabellenanstrich"/>
              <w:spacing w:before="120" w:after="120"/>
            </w:pPr>
            <w:r>
              <w:t>durch vergleichende Betrachtung moralisch relevante Unterschiede in den sozialen Einstellungen von Menschen problematisieren</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5320D3" w:rsidRPr="00C56E49" w:rsidRDefault="005320D3" w:rsidP="00EE039E">
            <w:pPr>
              <w:spacing w:before="120" w:after="120" w:line="240" w:lineRule="auto"/>
              <w:jc w:val="center"/>
            </w:pPr>
            <w:r w:rsidRPr="00C56E49">
              <w:t>III</w:t>
            </w:r>
          </w:p>
        </w:tc>
      </w:tr>
    </w:tbl>
    <w:p w:rsidR="005320D3" w:rsidRDefault="005320D3">
      <w:pPr>
        <w:spacing w:after="200" w:line="276" w:lineRule="auto"/>
        <w:rPr>
          <w:b/>
        </w:rPr>
      </w:pPr>
    </w:p>
    <w:sectPr w:rsidR="005320D3">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B0" w:rsidRDefault="00AE04B0" w:rsidP="00BE0FC0">
      <w:pPr>
        <w:spacing w:line="240" w:lineRule="auto"/>
      </w:pPr>
      <w:r>
        <w:separator/>
      </w:r>
    </w:p>
  </w:endnote>
  <w:endnote w:type="continuationSeparator" w:id="0">
    <w:p w:rsidR="00AE04B0" w:rsidRDefault="00AE04B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82558B"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Quelle: Bildungsserver Sachsen-Anhalt (http://www.bildung-lsa.de) | Lizenz: Creative Commons (CC BY-SA 3.0)</w:t>
        </w:r>
      </w:p>
      <w:p w:rsidR="00743B91" w:rsidRDefault="00743B91">
        <w:pPr>
          <w:pStyle w:val="Fuzeile"/>
        </w:pPr>
        <w:r>
          <w:tab/>
        </w:r>
        <w:r>
          <w:fldChar w:fldCharType="begin"/>
        </w:r>
        <w:r>
          <w:instrText>PAGE   \* MERGEFORMAT</w:instrText>
        </w:r>
        <w:r>
          <w:fldChar w:fldCharType="separate"/>
        </w:r>
        <w:r w:rsidR="0082558B">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B0" w:rsidRDefault="00AE04B0" w:rsidP="00BE0FC0">
      <w:pPr>
        <w:spacing w:line="240" w:lineRule="auto"/>
      </w:pPr>
      <w:r>
        <w:separator/>
      </w:r>
    </w:p>
  </w:footnote>
  <w:footnote w:type="continuationSeparator" w:id="0">
    <w:p w:rsidR="00AE04B0" w:rsidRDefault="00AE04B0"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5DF"/>
    <w:multiLevelType w:val="hybridMultilevel"/>
    <w:tmpl w:val="4A48F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B190C0F"/>
    <w:multiLevelType w:val="hybridMultilevel"/>
    <w:tmpl w:val="21480C2A"/>
    <w:lvl w:ilvl="0" w:tplc="3E3266BC">
      <w:start w:val="1"/>
      <w:numFmt w:val="bullet"/>
      <w:pStyle w:val="Tabellenanstrich"/>
      <w:lvlText w:val="-"/>
      <w:lvlJc w:val="left"/>
      <w:pPr>
        <w:tabs>
          <w:tab w:val="num" w:pos="170"/>
        </w:tabs>
        <w:ind w:left="170" w:hanging="170"/>
      </w:pPr>
      <w:rPr>
        <w:rFonts w:ascii="Arial" w:hAnsi="Arial" w:hint="default"/>
        <w:b w:val="0"/>
        <w:i w:val="0"/>
        <w:sz w:val="22"/>
        <w:szCs w:val="22"/>
      </w:rPr>
    </w:lvl>
    <w:lvl w:ilvl="1" w:tplc="6A98CEB2">
      <w:start w:val="1"/>
      <w:numFmt w:val="bullet"/>
      <w:lvlText w:val=""/>
      <w:lvlJc w:val="left"/>
      <w:pPr>
        <w:tabs>
          <w:tab w:val="num" w:pos="1364"/>
        </w:tabs>
        <w:ind w:left="1364" w:hanging="284"/>
      </w:pPr>
      <w:rPr>
        <w:rFonts w:ascii="Symbol" w:hAnsi="Symbol" w:hint="default"/>
        <w:b w:val="0"/>
        <w:i w:val="0"/>
        <w:caps w:val="0"/>
        <w:strike w:val="0"/>
        <w:dstrike w:val="0"/>
        <w:outline w:val="0"/>
        <w:shadow w:val="0"/>
        <w:emboss w:val="0"/>
        <w:imprint w:val="0"/>
        <w:vanish w:val="0"/>
        <w:color w:val="auto"/>
        <w:sz w:val="22"/>
        <w:szCs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CFE6E30"/>
    <w:multiLevelType w:val="hybridMultilevel"/>
    <w:tmpl w:val="4ECC5F76"/>
    <w:lvl w:ilvl="0" w:tplc="1E9EDA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73792B8E"/>
    <w:multiLevelType w:val="multilevel"/>
    <w:tmpl w:val="5546DAE4"/>
    <w:styleLink w:val="WWNum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7"/>
  </w:num>
  <w:num w:numId="5">
    <w:abstractNumId w:val="2"/>
  </w:num>
  <w:num w:numId="6">
    <w:abstractNumId w:val="9"/>
  </w:num>
  <w:num w:numId="7">
    <w:abstractNumId w:val="3"/>
  </w:num>
  <w:num w:numId="8">
    <w:abstractNumId w:val="5"/>
  </w:num>
  <w:num w:numId="9">
    <w:abstractNumId w:val="0"/>
  </w:num>
  <w:num w:numId="10">
    <w:abstractNumId w:val="8"/>
    <w:lvlOverride w:ilvl="0">
      <w:lvl w:ilvl="0">
        <w:numFmt w:val="bullet"/>
        <w:lvlText w:val="-"/>
        <w:lvlJc w:val="left"/>
        <w:rPr>
          <w:rFonts w:ascii="Arial" w:eastAsia="Times New Roman" w:hAnsi="Arial" w:cs="Arial"/>
        </w:rPr>
      </w:lvl>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161628"/>
    <w:rsid w:val="00191E1E"/>
    <w:rsid w:val="001B55C9"/>
    <w:rsid w:val="00332640"/>
    <w:rsid w:val="003515B7"/>
    <w:rsid w:val="005320D3"/>
    <w:rsid w:val="005365DA"/>
    <w:rsid w:val="00653A8E"/>
    <w:rsid w:val="006B7024"/>
    <w:rsid w:val="00743B91"/>
    <w:rsid w:val="0075178A"/>
    <w:rsid w:val="0082558B"/>
    <w:rsid w:val="00825F8C"/>
    <w:rsid w:val="008370FE"/>
    <w:rsid w:val="0088611F"/>
    <w:rsid w:val="00922001"/>
    <w:rsid w:val="00932B04"/>
    <w:rsid w:val="009723ED"/>
    <w:rsid w:val="00A00020"/>
    <w:rsid w:val="00A45FAC"/>
    <w:rsid w:val="00A8527F"/>
    <w:rsid w:val="00AE04B0"/>
    <w:rsid w:val="00B649B7"/>
    <w:rsid w:val="00BA21CF"/>
    <w:rsid w:val="00BE0FC0"/>
    <w:rsid w:val="00C9497A"/>
    <w:rsid w:val="00D76A90"/>
    <w:rsid w:val="00E1733C"/>
    <w:rsid w:val="00E26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 w:type="numbering" w:customStyle="1" w:styleId="WWNum2">
    <w:name w:val="WWNum2"/>
    <w:basedOn w:val="KeineListe"/>
    <w:rsid w:val="005320D3"/>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 w:type="numbering" w:customStyle="1" w:styleId="WWNum2">
    <w:name w:val="WWNum2"/>
    <w:basedOn w:val="KeineListe"/>
    <w:rsid w:val="005320D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6FA67-1CB7-4CEA-A0FA-E55FD8D3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5389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3</cp:revision>
  <cp:lastPrinted>2016-06-23T13:18:00Z</cp:lastPrinted>
  <dcterms:created xsi:type="dcterms:W3CDTF">2016-07-07T08:37:00Z</dcterms:created>
  <dcterms:modified xsi:type="dcterms:W3CDTF">2016-08-08T06:13:00Z</dcterms:modified>
</cp:coreProperties>
</file>