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8FA" w:rsidRPr="002F38FA" w:rsidRDefault="002F38FA" w:rsidP="00EB0CFE">
      <w:pPr>
        <w:spacing w:after="0" w:line="360" w:lineRule="auto"/>
        <w:jc w:val="center"/>
        <w:rPr>
          <w:rFonts w:ascii="Arial" w:hAnsi="Arial" w:cs="Arial"/>
          <w:bCs/>
          <w:sz w:val="24"/>
          <w:szCs w:val="24"/>
        </w:rPr>
      </w:pPr>
      <w:r w:rsidRPr="002F38FA">
        <w:rPr>
          <w:rFonts w:ascii="Arial" w:hAnsi="Arial" w:cs="Arial"/>
          <w:sz w:val="24"/>
          <w:szCs w:val="24"/>
        </w:rPr>
        <w:t>Niveaubestimmende Aufgabe</w:t>
      </w:r>
      <w:r w:rsidRPr="002F38FA">
        <w:rPr>
          <w:rFonts w:ascii="Arial" w:hAnsi="Arial" w:cs="Arial"/>
          <w:noProof/>
          <w:sz w:val="24"/>
          <w:szCs w:val="24"/>
          <w:lang w:eastAsia="de-DE"/>
        </w:rPr>
        <w:t>n</w:t>
      </w:r>
      <w:r w:rsidR="00502885">
        <w:rPr>
          <w:rFonts w:ascii="Arial" w:hAnsi="Arial" w:cs="Arial"/>
          <w:noProof/>
          <w:sz w:val="24"/>
          <w:szCs w:val="24"/>
          <w:lang w:eastAsia="de-DE"/>
        </w:rPr>
        <w:t xml:space="preserve"> –</w:t>
      </w:r>
      <w:r w:rsidRPr="002F38FA">
        <w:rPr>
          <w:rFonts w:ascii="Arial" w:hAnsi="Arial" w:cs="Arial"/>
          <w:noProof/>
          <w:sz w:val="24"/>
          <w:szCs w:val="24"/>
          <w:lang w:eastAsia="de-DE"/>
        </w:rPr>
        <w:t xml:space="preserve"> </w:t>
      </w:r>
      <w:r w:rsidR="00EB0CFE">
        <w:rPr>
          <w:rFonts w:ascii="Arial" w:hAnsi="Arial" w:cs="Arial"/>
          <w:noProof/>
          <w:sz w:val="24"/>
          <w:szCs w:val="24"/>
          <w:lang w:eastAsia="de-DE"/>
        </w:rPr>
        <w:t>E</w:t>
      </w:r>
      <w:r w:rsidR="002F17AD">
        <w:rPr>
          <w:rFonts w:ascii="Arial" w:hAnsi="Arial" w:cs="Arial"/>
          <w:noProof/>
          <w:sz w:val="24"/>
          <w:szCs w:val="24"/>
          <w:lang w:eastAsia="de-DE"/>
        </w:rPr>
        <w:t>vangelische</w:t>
      </w:r>
      <w:r w:rsidR="00E33623">
        <w:rPr>
          <w:rFonts w:ascii="Arial" w:hAnsi="Arial" w:cs="Arial"/>
          <w:noProof/>
          <w:sz w:val="24"/>
          <w:szCs w:val="24"/>
          <w:lang w:eastAsia="de-DE"/>
        </w:rPr>
        <w:t>r</w:t>
      </w:r>
      <w:r w:rsidR="002F17AD">
        <w:rPr>
          <w:rFonts w:ascii="Arial" w:hAnsi="Arial" w:cs="Arial"/>
          <w:noProof/>
          <w:sz w:val="24"/>
          <w:szCs w:val="24"/>
          <w:lang w:eastAsia="de-DE"/>
        </w:rPr>
        <w:t xml:space="preserve"> Religion</w:t>
      </w:r>
      <w:r w:rsidR="00E33623">
        <w:rPr>
          <w:rFonts w:ascii="Arial" w:hAnsi="Arial" w:cs="Arial"/>
          <w:noProof/>
          <w:sz w:val="24"/>
          <w:szCs w:val="24"/>
          <w:lang w:eastAsia="de-DE"/>
        </w:rPr>
        <w:t xml:space="preserve">sunterricht </w:t>
      </w:r>
      <w:r w:rsidR="00502885">
        <w:rPr>
          <w:rFonts w:ascii="Arial" w:hAnsi="Arial" w:cs="Arial"/>
          <w:noProof/>
          <w:sz w:val="24"/>
          <w:szCs w:val="24"/>
          <w:lang w:eastAsia="de-DE"/>
        </w:rPr>
        <w:t>–</w:t>
      </w:r>
      <w:r w:rsidRPr="002F38FA">
        <w:rPr>
          <w:rFonts w:ascii="Arial" w:hAnsi="Arial" w:cs="Arial"/>
          <w:noProof/>
          <w:sz w:val="24"/>
          <w:szCs w:val="24"/>
          <w:lang w:eastAsia="de-DE"/>
        </w:rPr>
        <w:t xml:space="preserve"> </w:t>
      </w:r>
      <w:r w:rsidRPr="002F38FA">
        <w:rPr>
          <w:rFonts w:ascii="Arial" w:hAnsi="Arial" w:cs="Arial"/>
          <w:bCs/>
          <w:sz w:val="24"/>
          <w:szCs w:val="24"/>
        </w:rPr>
        <w:t>Schuljahrgänge 5/6:</w:t>
      </w:r>
    </w:p>
    <w:p w:rsidR="00086317" w:rsidRPr="00DF133B" w:rsidRDefault="00086317" w:rsidP="00502885">
      <w:pPr>
        <w:spacing w:after="0" w:line="360" w:lineRule="auto"/>
        <w:rPr>
          <w:rFonts w:ascii="Arial" w:hAnsi="Arial" w:cs="Arial"/>
          <w:b/>
          <w:bCs/>
          <w:sz w:val="28"/>
          <w:szCs w:val="28"/>
        </w:rPr>
      </w:pPr>
      <w:r w:rsidRPr="00DF133B">
        <w:rPr>
          <w:rFonts w:ascii="Arial" w:hAnsi="Arial" w:cs="Arial"/>
          <w:b/>
          <w:bCs/>
          <w:sz w:val="28"/>
          <w:szCs w:val="28"/>
        </w:rPr>
        <w:t xml:space="preserve">Völlig </w:t>
      </w:r>
      <w:proofErr w:type="spellStart"/>
      <w:r w:rsidRPr="00DF133B">
        <w:rPr>
          <w:rFonts w:ascii="Arial" w:hAnsi="Arial" w:cs="Arial"/>
          <w:b/>
          <w:bCs/>
          <w:sz w:val="28"/>
          <w:szCs w:val="28"/>
        </w:rPr>
        <w:t>abgechatet</w:t>
      </w:r>
      <w:proofErr w:type="spellEnd"/>
      <w:r w:rsidRPr="00DF133B">
        <w:rPr>
          <w:rFonts w:ascii="Arial" w:hAnsi="Arial" w:cs="Arial"/>
          <w:b/>
          <w:bCs/>
          <w:sz w:val="28"/>
          <w:szCs w:val="28"/>
        </w:rPr>
        <w:t xml:space="preserve"> – Wertschätzung und Gefahren im digitalen Umfeld</w:t>
      </w:r>
    </w:p>
    <w:p w:rsidR="00CC61B7" w:rsidRPr="005F3A3C" w:rsidRDefault="00CC61B7" w:rsidP="00502885">
      <w:pPr>
        <w:pStyle w:val="Listenabsatz"/>
        <w:numPr>
          <w:ilvl w:val="0"/>
          <w:numId w:val="8"/>
        </w:numPr>
        <w:spacing w:after="0" w:line="360" w:lineRule="auto"/>
        <w:ind w:left="357" w:hanging="357"/>
        <w:rPr>
          <w:rFonts w:ascii="Arial" w:hAnsi="Arial" w:cs="Arial"/>
          <w:b/>
          <w:bCs/>
          <w:sz w:val="24"/>
          <w:szCs w:val="24"/>
        </w:rPr>
      </w:pPr>
      <w:r w:rsidRPr="005F3A3C">
        <w:rPr>
          <w:rFonts w:ascii="Arial" w:hAnsi="Arial" w:cs="Arial"/>
          <w:b/>
          <w:bCs/>
          <w:sz w:val="24"/>
          <w:szCs w:val="24"/>
        </w:rPr>
        <w:t xml:space="preserve">Einordnung in den </w:t>
      </w:r>
      <w:r w:rsidR="001A684D" w:rsidRPr="005F3A3C">
        <w:rPr>
          <w:rFonts w:ascii="Arial" w:hAnsi="Arial" w:cs="Arial"/>
          <w:b/>
          <w:bCs/>
          <w:sz w:val="24"/>
          <w:szCs w:val="24"/>
        </w:rPr>
        <w:t>Fachl</w:t>
      </w:r>
      <w:r w:rsidR="00DF133B" w:rsidRPr="005F3A3C">
        <w:rPr>
          <w:rFonts w:ascii="Arial" w:hAnsi="Arial" w:cs="Arial"/>
          <w:b/>
          <w:bCs/>
          <w:sz w:val="24"/>
          <w:szCs w:val="24"/>
        </w:rPr>
        <w:t>ehrplan</w:t>
      </w:r>
    </w:p>
    <w:tbl>
      <w:tblPr>
        <w:tblStyle w:val="Tabellenraster"/>
        <w:tblW w:w="9668" w:type="dxa"/>
        <w:tblLook w:val="04A0" w:firstRow="1" w:lastRow="0" w:firstColumn="1" w:lastColumn="0" w:noHBand="0" w:noVBand="1"/>
      </w:tblPr>
      <w:tblGrid>
        <w:gridCol w:w="9668"/>
      </w:tblGrid>
      <w:tr w:rsidR="006F51FE" w:rsidRPr="00DF133B" w:rsidTr="00502885">
        <w:tc>
          <w:tcPr>
            <w:tcW w:w="9668" w:type="dxa"/>
            <w:shd w:val="clear" w:color="auto" w:fill="auto"/>
          </w:tcPr>
          <w:p w:rsidR="006F51FE" w:rsidRPr="00DF133B" w:rsidRDefault="006F51FE" w:rsidP="005F3A3C">
            <w:pPr>
              <w:spacing w:before="120" w:after="120"/>
              <w:ind w:left="2019" w:hanging="2019"/>
              <w:rPr>
                <w:rFonts w:ascii="Arial" w:hAnsi="Arial" w:cs="Arial"/>
                <w:b/>
                <w:sz w:val="24"/>
                <w:szCs w:val="24"/>
              </w:rPr>
            </w:pPr>
            <w:r w:rsidRPr="00DF133B">
              <w:rPr>
                <w:rFonts w:ascii="Arial" w:hAnsi="Arial" w:cs="Arial"/>
                <w:b/>
                <w:bCs/>
                <w:sz w:val="24"/>
                <w:szCs w:val="24"/>
              </w:rPr>
              <w:t xml:space="preserve">Kompetenzschwerpunkt: </w:t>
            </w:r>
            <w:r w:rsidR="00B44FC1" w:rsidRPr="00DF133B">
              <w:rPr>
                <w:rFonts w:ascii="Arial" w:hAnsi="Arial" w:cs="Arial"/>
                <w:b/>
                <w:sz w:val="24"/>
                <w:szCs w:val="24"/>
              </w:rPr>
              <w:t>e</w:t>
            </w:r>
            <w:r w:rsidRPr="00DF133B">
              <w:rPr>
                <w:rFonts w:ascii="Arial" w:hAnsi="Arial" w:cs="Arial"/>
                <w:b/>
                <w:sz w:val="24"/>
                <w:szCs w:val="24"/>
              </w:rPr>
              <w:t>thische Fragen in Alltagskonflikten wahrnehmen, artikulieren und in Beziehung zu biblischen Texten setzen</w:t>
            </w:r>
          </w:p>
        </w:tc>
      </w:tr>
      <w:tr w:rsidR="006F51FE" w:rsidRPr="00DF133B" w:rsidTr="00502885">
        <w:tc>
          <w:tcPr>
            <w:tcW w:w="9668" w:type="dxa"/>
          </w:tcPr>
          <w:p w:rsidR="009171FD" w:rsidRPr="00502885" w:rsidRDefault="00D272DB" w:rsidP="00502885">
            <w:pPr>
              <w:spacing w:before="120" w:line="360" w:lineRule="auto"/>
              <w:rPr>
                <w:rFonts w:ascii="Arial" w:hAnsi="Arial" w:cs="Arial"/>
                <w:bCs/>
              </w:rPr>
            </w:pPr>
            <w:r w:rsidRPr="00502885">
              <w:rPr>
                <w:rFonts w:ascii="Arial" w:hAnsi="Arial" w:cs="Arial"/>
                <w:bCs/>
              </w:rPr>
              <w:t>zu e</w:t>
            </w:r>
            <w:r w:rsidR="006F51FE" w:rsidRPr="00502885">
              <w:rPr>
                <w:rFonts w:ascii="Arial" w:hAnsi="Arial" w:cs="Arial"/>
                <w:bCs/>
              </w:rPr>
              <w:t>ntwick</w:t>
            </w:r>
            <w:r w:rsidRPr="00502885">
              <w:rPr>
                <w:rFonts w:ascii="Arial" w:hAnsi="Arial" w:cs="Arial"/>
                <w:bCs/>
              </w:rPr>
              <w:t>elnde (</w:t>
            </w:r>
            <w:r w:rsidR="006F51FE" w:rsidRPr="00502885">
              <w:rPr>
                <w:rFonts w:ascii="Arial" w:hAnsi="Arial" w:cs="Arial"/>
                <w:bCs/>
              </w:rPr>
              <w:t xml:space="preserve">bzw. </w:t>
            </w:r>
            <w:r w:rsidRPr="00502885">
              <w:rPr>
                <w:rFonts w:ascii="Arial" w:hAnsi="Arial" w:cs="Arial"/>
                <w:bCs/>
              </w:rPr>
              <w:t>zu übe</w:t>
            </w:r>
            <w:r w:rsidR="006F51FE" w:rsidRPr="00502885">
              <w:rPr>
                <w:rFonts w:ascii="Arial" w:hAnsi="Arial" w:cs="Arial"/>
                <w:bCs/>
              </w:rPr>
              <w:t>rprüf</w:t>
            </w:r>
            <w:r w:rsidRPr="00502885">
              <w:rPr>
                <w:rFonts w:ascii="Arial" w:hAnsi="Arial" w:cs="Arial"/>
                <w:bCs/>
              </w:rPr>
              <w:t>ende)</w:t>
            </w:r>
            <w:r w:rsidR="009171FD" w:rsidRPr="00502885">
              <w:rPr>
                <w:rFonts w:ascii="Arial" w:hAnsi="Arial" w:cs="Arial"/>
                <w:bCs/>
              </w:rPr>
              <w:t xml:space="preserve"> Kompetenzen:</w:t>
            </w:r>
          </w:p>
          <w:p w:rsidR="009171FD" w:rsidRPr="00502885" w:rsidRDefault="009171FD" w:rsidP="005F3A3C">
            <w:pPr>
              <w:pStyle w:val="Listenabsatz"/>
              <w:numPr>
                <w:ilvl w:val="0"/>
                <w:numId w:val="7"/>
              </w:numPr>
              <w:spacing w:line="360" w:lineRule="auto"/>
              <w:ind w:left="357" w:hanging="357"/>
              <w:rPr>
                <w:rFonts w:ascii="Arial" w:hAnsi="Arial" w:cs="Arial"/>
              </w:rPr>
            </w:pPr>
            <w:r w:rsidRPr="00502885">
              <w:rPr>
                <w:rFonts w:ascii="Arial" w:hAnsi="Arial" w:cs="Arial"/>
                <w:iCs/>
                <w:lang w:eastAsia="de-DE"/>
              </w:rPr>
              <w:t>ethische Fragen bei Konflikten des Miteinanders im analogen und digitalen Umfeld wahrnehmen und artikulieren</w:t>
            </w:r>
          </w:p>
          <w:p w:rsidR="00C23BA9" w:rsidRPr="00C23BA9" w:rsidRDefault="009171FD" w:rsidP="00C23BA9">
            <w:pPr>
              <w:pStyle w:val="Listenabsatz"/>
              <w:numPr>
                <w:ilvl w:val="0"/>
                <w:numId w:val="7"/>
              </w:numPr>
              <w:spacing w:line="360" w:lineRule="auto"/>
              <w:ind w:left="357" w:hanging="357"/>
              <w:rPr>
                <w:rFonts w:ascii="Arial" w:hAnsi="Arial" w:cs="Arial"/>
              </w:rPr>
            </w:pPr>
            <w:r w:rsidRPr="00C23BA9">
              <w:rPr>
                <w:rFonts w:ascii="Arial" w:hAnsi="Arial" w:cs="Arial"/>
              </w:rPr>
              <w:t>ethische Problemstellungen als Herausforderung für eigenes Handeln begreifen</w:t>
            </w:r>
            <w:r w:rsidRPr="00C23BA9">
              <w:rPr>
                <w:rFonts w:ascii="Arial" w:hAnsi="Arial" w:cs="Arial"/>
                <w:sz w:val="24"/>
                <w:szCs w:val="24"/>
              </w:rPr>
              <w:t xml:space="preserve"> </w:t>
            </w:r>
            <w:bookmarkStart w:id="0" w:name="_GoBack"/>
            <w:bookmarkEnd w:id="0"/>
          </w:p>
        </w:tc>
      </w:tr>
      <w:tr w:rsidR="006F51FE" w:rsidRPr="00DF133B" w:rsidTr="00502885">
        <w:tc>
          <w:tcPr>
            <w:tcW w:w="9668" w:type="dxa"/>
          </w:tcPr>
          <w:p w:rsidR="006F51FE" w:rsidRPr="00502885" w:rsidRDefault="009171FD" w:rsidP="00502885">
            <w:pPr>
              <w:spacing w:before="120" w:line="360" w:lineRule="auto"/>
              <w:rPr>
                <w:rFonts w:ascii="Arial" w:hAnsi="Arial" w:cs="Arial"/>
                <w:bCs/>
              </w:rPr>
            </w:pPr>
            <w:r w:rsidRPr="00502885">
              <w:rPr>
                <w:rFonts w:ascii="Arial" w:hAnsi="Arial" w:cs="Arial"/>
                <w:bCs/>
              </w:rPr>
              <w:t xml:space="preserve">Bezug zu </w:t>
            </w:r>
            <w:r w:rsidR="00D272DB" w:rsidRPr="00502885">
              <w:rPr>
                <w:rFonts w:ascii="Arial" w:hAnsi="Arial" w:cs="Arial"/>
                <w:bCs/>
              </w:rPr>
              <w:t xml:space="preserve">grundlegenden </w:t>
            </w:r>
            <w:r w:rsidRPr="00502885">
              <w:rPr>
                <w:rFonts w:ascii="Arial" w:hAnsi="Arial" w:cs="Arial"/>
                <w:bCs/>
              </w:rPr>
              <w:t>Wissensbeständen:</w:t>
            </w:r>
          </w:p>
          <w:p w:rsidR="009171FD" w:rsidRPr="00502885" w:rsidRDefault="009171FD" w:rsidP="002F38FA">
            <w:pPr>
              <w:pStyle w:val="Listenabsatz"/>
              <w:numPr>
                <w:ilvl w:val="0"/>
                <w:numId w:val="7"/>
              </w:numPr>
              <w:spacing w:line="360" w:lineRule="auto"/>
              <w:ind w:left="357" w:hanging="357"/>
              <w:rPr>
                <w:rFonts w:ascii="Arial" w:hAnsi="Arial" w:cs="Arial"/>
              </w:rPr>
            </w:pPr>
            <w:r w:rsidRPr="00502885">
              <w:rPr>
                <w:rFonts w:ascii="Arial" w:hAnsi="Arial" w:cs="Arial"/>
              </w:rPr>
              <w:t>priesterlicher Schöpfungsmythos (Gen 1, 26 – 29)</w:t>
            </w:r>
          </w:p>
          <w:p w:rsidR="009171FD" w:rsidRPr="00502885" w:rsidRDefault="009171FD" w:rsidP="002F38FA">
            <w:pPr>
              <w:pStyle w:val="Listenabsatz"/>
              <w:numPr>
                <w:ilvl w:val="0"/>
                <w:numId w:val="7"/>
              </w:numPr>
              <w:spacing w:line="360" w:lineRule="auto"/>
              <w:ind w:left="357" w:hanging="357"/>
              <w:rPr>
                <w:rFonts w:ascii="Arial" w:hAnsi="Arial" w:cs="Arial"/>
              </w:rPr>
            </w:pPr>
            <w:r w:rsidRPr="00502885">
              <w:rPr>
                <w:rFonts w:ascii="Arial" w:hAnsi="Arial" w:cs="Arial"/>
              </w:rPr>
              <w:t>Aspekte eines digitalen Menschenbildes</w:t>
            </w:r>
          </w:p>
          <w:p w:rsidR="009171FD" w:rsidRPr="00502885" w:rsidRDefault="009171FD" w:rsidP="002F38FA">
            <w:pPr>
              <w:pStyle w:val="Listenabsatz"/>
              <w:numPr>
                <w:ilvl w:val="0"/>
                <w:numId w:val="7"/>
              </w:numPr>
              <w:spacing w:line="360" w:lineRule="auto"/>
              <w:ind w:left="357" w:hanging="357"/>
              <w:rPr>
                <w:rFonts w:ascii="Arial" w:hAnsi="Arial" w:cs="Arial"/>
              </w:rPr>
            </w:pPr>
            <w:r w:rsidRPr="00502885">
              <w:rPr>
                <w:rFonts w:ascii="Arial" w:hAnsi="Arial" w:cs="Arial"/>
                <w:iCs/>
                <w:lang w:eastAsia="de-DE"/>
              </w:rPr>
              <w:t>ethische</w:t>
            </w:r>
            <w:r w:rsidRPr="00502885">
              <w:rPr>
                <w:rFonts w:ascii="Arial" w:hAnsi="Arial" w:cs="Arial"/>
              </w:rPr>
              <w:t xml:space="preserve"> Prinzipien der digitalen Kommunikation z.B. „Die 10 Gebote der digitalen Ethik“ nach Petra Grimm</w:t>
            </w:r>
          </w:p>
          <w:p w:rsidR="00D272DB" w:rsidRPr="00502885" w:rsidRDefault="00D272DB" w:rsidP="002F38FA">
            <w:pPr>
              <w:pStyle w:val="Listenabsatz"/>
              <w:numPr>
                <w:ilvl w:val="0"/>
                <w:numId w:val="7"/>
              </w:numPr>
              <w:spacing w:line="360" w:lineRule="auto"/>
              <w:ind w:left="357" w:hanging="357"/>
              <w:rPr>
                <w:rFonts w:ascii="Arial" w:hAnsi="Arial" w:cs="Arial"/>
              </w:rPr>
            </w:pPr>
            <w:r w:rsidRPr="00502885">
              <w:rPr>
                <w:rFonts w:ascii="Arial" w:hAnsi="Arial" w:cs="Arial"/>
                <w:iCs/>
                <w:lang w:eastAsia="de-DE"/>
              </w:rPr>
              <w:t>Netiquette</w:t>
            </w:r>
            <w:r w:rsidRPr="00502885">
              <w:rPr>
                <w:rFonts w:ascii="Arial" w:hAnsi="Arial" w:cs="Arial"/>
              </w:rPr>
              <w:t xml:space="preserve"> in unterschiedlichen digitalen Kommunikationsformen (z. B. Messenger, Blogs)</w:t>
            </w:r>
          </w:p>
          <w:p w:rsidR="00C23BA9" w:rsidRPr="00C23BA9" w:rsidRDefault="009171FD" w:rsidP="00C23BA9">
            <w:pPr>
              <w:pStyle w:val="Listenabsatz"/>
              <w:numPr>
                <w:ilvl w:val="0"/>
                <w:numId w:val="7"/>
              </w:numPr>
              <w:spacing w:line="360" w:lineRule="auto"/>
              <w:ind w:left="357" w:hanging="357"/>
              <w:rPr>
                <w:rFonts w:ascii="Arial" w:hAnsi="Arial" w:cs="Arial"/>
              </w:rPr>
            </w:pPr>
            <w:r w:rsidRPr="00502885">
              <w:rPr>
                <w:rFonts w:ascii="Arial" w:hAnsi="Arial" w:cs="Arial"/>
              </w:rPr>
              <w:t>Digitale Medien angemessen und sicher nutzen</w:t>
            </w:r>
            <w:r w:rsidR="00D272DB" w:rsidRPr="00502885">
              <w:rPr>
                <w:rFonts w:ascii="Arial" w:hAnsi="Arial" w:cs="Arial"/>
              </w:rPr>
              <w:t xml:space="preserve"> (Fächerübergreifend)</w:t>
            </w:r>
          </w:p>
        </w:tc>
      </w:tr>
    </w:tbl>
    <w:p w:rsidR="00CC61B7" w:rsidRPr="00502885" w:rsidRDefault="00CC61B7" w:rsidP="00CC61B7">
      <w:pPr>
        <w:rPr>
          <w:rFonts w:ascii="Arial" w:hAnsi="Arial" w:cs="Arial"/>
          <w:bCs/>
        </w:rPr>
      </w:pPr>
    </w:p>
    <w:p w:rsidR="00CC61B7" w:rsidRPr="00502885" w:rsidRDefault="00CC61B7" w:rsidP="005F3A3C">
      <w:pPr>
        <w:pStyle w:val="Listenabsatz"/>
        <w:numPr>
          <w:ilvl w:val="0"/>
          <w:numId w:val="8"/>
        </w:numPr>
        <w:spacing w:after="0" w:line="360" w:lineRule="auto"/>
        <w:ind w:left="357" w:hanging="357"/>
        <w:rPr>
          <w:rFonts w:ascii="Arial" w:hAnsi="Arial" w:cs="Arial"/>
          <w:b/>
          <w:bCs/>
          <w:sz w:val="24"/>
          <w:szCs w:val="24"/>
        </w:rPr>
      </w:pPr>
      <w:r w:rsidRPr="00502885">
        <w:rPr>
          <w:rFonts w:ascii="Arial" w:hAnsi="Arial" w:cs="Arial"/>
          <w:b/>
          <w:bCs/>
          <w:sz w:val="24"/>
          <w:szCs w:val="24"/>
        </w:rPr>
        <w:t>Anregungen und Hinwei</w:t>
      </w:r>
      <w:r w:rsidR="00DF133B" w:rsidRPr="00502885">
        <w:rPr>
          <w:rFonts w:ascii="Arial" w:hAnsi="Arial" w:cs="Arial"/>
          <w:b/>
          <w:bCs/>
          <w:sz w:val="24"/>
          <w:szCs w:val="24"/>
        </w:rPr>
        <w:t>se zum unterrichtlichen Einsatz</w:t>
      </w:r>
    </w:p>
    <w:p w:rsidR="005A797D" w:rsidRPr="00502885" w:rsidRDefault="005A797D" w:rsidP="005F3A3C">
      <w:pPr>
        <w:spacing w:after="0" w:line="360" w:lineRule="auto"/>
        <w:jc w:val="both"/>
        <w:rPr>
          <w:rFonts w:ascii="Arial" w:hAnsi="Arial" w:cs="Arial"/>
        </w:rPr>
      </w:pPr>
      <w:r w:rsidRPr="00502885">
        <w:rPr>
          <w:rFonts w:ascii="Arial" w:hAnsi="Arial" w:cs="Arial"/>
        </w:rPr>
        <w:t>Die Frage nach der Würde des Menschen stellt eine der zentralen Fragestellungen des Religionsunterrichtes dar und wird gleichsam mit der Gottesebenbildlichkeit des Menschen begründet, wie sie in der Schöpfungsgeschichte vorzufinden ist. Aus dieser leitet sich die Wertschätzung des eigenen Selbst</w:t>
      </w:r>
      <w:r w:rsidR="004F782E" w:rsidRPr="00502885">
        <w:rPr>
          <w:rFonts w:ascii="Arial" w:hAnsi="Arial" w:cs="Arial"/>
        </w:rPr>
        <w:t>,</w:t>
      </w:r>
      <w:r w:rsidRPr="00502885">
        <w:rPr>
          <w:rFonts w:ascii="Arial" w:hAnsi="Arial" w:cs="Arial"/>
        </w:rPr>
        <w:t xml:space="preserve"> aber primär auch die der anderen Mitmenschen</w:t>
      </w:r>
      <w:r w:rsidR="004F782E" w:rsidRPr="00502885">
        <w:rPr>
          <w:rFonts w:ascii="Arial" w:hAnsi="Arial" w:cs="Arial"/>
        </w:rPr>
        <w:t>,</w:t>
      </w:r>
      <w:r w:rsidRPr="00502885">
        <w:rPr>
          <w:rFonts w:ascii="Arial" w:hAnsi="Arial" w:cs="Arial"/>
        </w:rPr>
        <w:t xml:space="preserve"> ab. Sie inkludiert </w:t>
      </w:r>
      <w:r w:rsidR="00625BBD" w:rsidRPr="00502885">
        <w:rPr>
          <w:rFonts w:ascii="Arial" w:hAnsi="Arial" w:cs="Arial"/>
        </w:rPr>
        <w:t>diese</w:t>
      </w:r>
      <w:r w:rsidRPr="00502885">
        <w:rPr>
          <w:rFonts w:ascii="Arial" w:hAnsi="Arial" w:cs="Arial"/>
        </w:rPr>
        <w:t xml:space="preserve"> in einen gemeinschaftlichen Kontext und kennt keine Ausgrenzung.</w:t>
      </w:r>
      <w:r w:rsidR="00552E05" w:rsidRPr="00502885">
        <w:rPr>
          <w:rFonts w:ascii="Arial" w:hAnsi="Arial" w:cs="Arial"/>
        </w:rPr>
        <w:t xml:space="preserve"> Diese Vermittlung des Menschenbildes bekommt durch die Digitalisierung eine neue Daseinsebene. Es lässt sich die Frage stellen, ab wann die Würde des Menschen im digitalen Raum verletzt wird und was unternommen werden kann, damit dies nicht geschieht</w:t>
      </w:r>
      <w:r w:rsidR="00EF10B8" w:rsidRPr="00502885">
        <w:rPr>
          <w:rFonts w:ascii="Arial" w:hAnsi="Arial" w:cs="Arial"/>
        </w:rPr>
        <w:t>.</w:t>
      </w:r>
      <w:r w:rsidR="004F782E" w:rsidRPr="00502885">
        <w:rPr>
          <w:rFonts w:ascii="Arial" w:hAnsi="Arial" w:cs="Arial"/>
        </w:rPr>
        <w:t xml:space="preserve"> Die Kommunikation spielt dabei eine essenzielle Rolle. Diese hat sich dahingehend verändert, dass Sender und Empfänger nicht nur eine große örtliche Distanz zueinander aufweisen können, sondern auch völlig anonym miteinander in Austausch geraten, was das Gesprächsverhalten maßgeblich mit beeinflusst. </w:t>
      </w:r>
    </w:p>
    <w:p w:rsidR="004F782E" w:rsidRPr="00502885" w:rsidRDefault="004F782E" w:rsidP="005F3A3C">
      <w:pPr>
        <w:spacing w:after="0" w:line="360" w:lineRule="auto"/>
        <w:jc w:val="both"/>
        <w:rPr>
          <w:rFonts w:ascii="Arial" w:hAnsi="Arial" w:cs="Arial"/>
        </w:rPr>
      </w:pPr>
      <w:r w:rsidRPr="00502885">
        <w:rPr>
          <w:rFonts w:ascii="Arial" w:hAnsi="Arial" w:cs="Arial"/>
        </w:rPr>
        <w:t>Diese Unterrichtseinheit ist auf 4 Stunden ausgelegt und soll den Schülerinnen und Schülern anhand zwei verschieden präsentierter Lebensweltbezüge die oben aufgeworfene</w:t>
      </w:r>
      <w:r w:rsidRPr="00DF133B">
        <w:rPr>
          <w:rFonts w:ascii="Arial" w:hAnsi="Arial" w:cs="Arial"/>
          <w:sz w:val="24"/>
          <w:szCs w:val="24"/>
        </w:rPr>
        <w:t xml:space="preserve"> </w:t>
      </w:r>
      <w:r w:rsidRPr="00502885">
        <w:rPr>
          <w:rFonts w:ascii="Arial" w:hAnsi="Arial" w:cs="Arial"/>
        </w:rPr>
        <w:t>Fragestellung näherbringen. Zunächst sollen die Lernenden eine unverfängliche Kommunikationssituation nachstellen, welche dann durch eine fiktive biografische Anforderungssituation unterbrochen wird.</w:t>
      </w:r>
      <w:r w:rsidR="00625BBD" w:rsidRPr="00502885">
        <w:rPr>
          <w:rFonts w:ascii="Arial" w:hAnsi="Arial" w:cs="Arial"/>
        </w:rPr>
        <w:t xml:space="preserve"> Als geeignete Form soll ein digitaler Chat dienen.</w:t>
      </w:r>
      <w:r w:rsidRPr="00502885">
        <w:rPr>
          <w:rFonts w:ascii="Arial" w:hAnsi="Arial" w:cs="Arial"/>
        </w:rPr>
        <w:t xml:space="preserve"> Hierzu postet die Lehrkraft</w:t>
      </w:r>
      <w:r w:rsidR="003963CC" w:rsidRPr="00502885">
        <w:rPr>
          <w:rFonts w:ascii="Arial" w:hAnsi="Arial" w:cs="Arial"/>
        </w:rPr>
        <w:t xml:space="preserve"> anonym eine Nachricht </w:t>
      </w:r>
      <w:r w:rsidR="003963CC" w:rsidRPr="00502885">
        <w:rPr>
          <w:rFonts w:ascii="Arial" w:hAnsi="Arial" w:cs="Arial"/>
        </w:rPr>
        <w:lastRenderedPageBreak/>
        <w:t>in den Chat und beobachtet</w:t>
      </w:r>
      <w:r w:rsidRPr="00502885">
        <w:rPr>
          <w:rFonts w:ascii="Arial" w:hAnsi="Arial" w:cs="Arial"/>
        </w:rPr>
        <w:t xml:space="preserve">, wie die Lerngruppe darauf reagiert. Im zweiten Schritt wird </w:t>
      </w:r>
      <w:r w:rsidR="003963CC" w:rsidRPr="00502885">
        <w:rPr>
          <w:rFonts w:ascii="Arial" w:hAnsi="Arial" w:cs="Arial"/>
        </w:rPr>
        <w:t>eine</w:t>
      </w:r>
      <w:r w:rsidRPr="00502885">
        <w:rPr>
          <w:rFonts w:ascii="Arial" w:hAnsi="Arial" w:cs="Arial"/>
        </w:rPr>
        <w:t xml:space="preserve"> biografische Geschichte gelesen und für die Gruppe verständlicher gemacht. </w:t>
      </w:r>
    </w:p>
    <w:p w:rsidR="004F782E" w:rsidRPr="00502885" w:rsidRDefault="004F782E" w:rsidP="005F3A3C">
      <w:pPr>
        <w:spacing w:after="0" w:line="360" w:lineRule="auto"/>
        <w:jc w:val="both"/>
        <w:rPr>
          <w:rFonts w:ascii="Arial" w:hAnsi="Arial" w:cs="Arial"/>
        </w:rPr>
      </w:pPr>
      <w:r w:rsidRPr="00502885">
        <w:rPr>
          <w:rFonts w:ascii="Arial" w:hAnsi="Arial" w:cs="Arial"/>
        </w:rPr>
        <w:t>Im dritten Schritt sollen die Schülerinnen und Schüler dazu befähigt werden, ihren eigen</w:t>
      </w:r>
      <w:r w:rsidR="00625BBD" w:rsidRPr="00502885">
        <w:rPr>
          <w:rFonts w:ascii="Arial" w:hAnsi="Arial" w:cs="Arial"/>
        </w:rPr>
        <w:t>en</w:t>
      </w:r>
      <w:r w:rsidRPr="00502885">
        <w:rPr>
          <w:rFonts w:ascii="Arial" w:hAnsi="Arial" w:cs="Arial"/>
        </w:rPr>
        <w:t xml:space="preserve"> Chat mit Hilfe der 10 Gebote der digitalen Ethik</w:t>
      </w:r>
      <w:r w:rsidR="006F51FE" w:rsidRPr="00502885">
        <w:rPr>
          <w:rFonts w:ascii="Arial" w:hAnsi="Arial" w:cs="Arial"/>
        </w:rPr>
        <w:t xml:space="preserve"> zu</w:t>
      </w:r>
      <w:r w:rsidRPr="00502885">
        <w:rPr>
          <w:rFonts w:ascii="Arial" w:hAnsi="Arial" w:cs="Arial"/>
        </w:rPr>
        <w:t xml:space="preserve"> beurteilen und </w:t>
      </w:r>
      <w:r w:rsidR="006F51FE" w:rsidRPr="00502885">
        <w:rPr>
          <w:rFonts w:ascii="Arial" w:hAnsi="Arial" w:cs="Arial"/>
        </w:rPr>
        <w:t xml:space="preserve">zu </w:t>
      </w:r>
      <w:r w:rsidRPr="00502885">
        <w:rPr>
          <w:rFonts w:ascii="Arial" w:hAnsi="Arial" w:cs="Arial"/>
        </w:rPr>
        <w:t>begründen, ob ihre Antworten von Wertschätzung gegenüber dem Jungen geprägt waren. Letztlich sollen sie zu der Erkenntnis kommen, dass die Würde des Menschen nicht von einer digitalisierten Welt abhängt, sondern vielmehr durch ethisch-religiöses Handeln bestimmt wird</w:t>
      </w:r>
      <w:r w:rsidR="003963CC" w:rsidRPr="00502885">
        <w:rPr>
          <w:rFonts w:ascii="Arial" w:hAnsi="Arial" w:cs="Arial"/>
        </w:rPr>
        <w:t>, welches sich auf die digitale Kommunikationssituation übertragen lässt</w:t>
      </w:r>
      <w:r w:rsidRPr="00502885">
        <w:rPr>
          <w:rFonts w:ascii="Arial" w:hAnsi="Arial" w:cs="Arial"/>
        </w:rPr>
        <w:t>.</w:t>
      </w:r>
    </w:p>
    <w:p w:rsidR="008A2F2A" w:rsidRPr="00502885" w:rsidRDefault="008A2F2A" w:rsidP="005F3A3C">
      <w:pPr>
        <w:spacing w:after="0" w:line="360" w:lineRule="auto"/>
        <w:jc w:val="both"/>
        <w:rPr>
          <w:rFonts w:ascii="Arial" w:hAnsi="Arial" w:cs="Arial"/>
        </w:rPr>
      </w:pPr>
    </w:p>
    <w:p w:rsidR="00D272DB" w:rsidRPr="00502885" w:rsidRDefault="00D272DB" w:rsidP="005F3A3C">
      <w:pPr>
        <w:pStyle w:val="Listenabsatz"/>
        <w:numPr>
          <w:ilvl w:val="0"/>
          <w:numId w:val="8"/>
        </w:numPr>
        <w:spacing w:after="0" w:line="360" w:lineRule="auto"/>
        <w:ind w:left="357" w:hanging="357"/>
        <w:rPr>
          <w:rFonts w:ascii="Arial" w:hAnsi="Arial" w:cs="Arial"/>
          <w:b/>
          <w:bCs/>
          <w:sz w:val="24"/>
          <w:szCs w:val="24"/>
        </w:rPr>
      </w:pPr>
      <w:r w:rsidRPr="00502885">
        <w:rPr>
          <w:rFonts w:ascii="Arial" w:hAnsi="Arial" w:cs="Arial"/>
          <w:b/>
          <w:bCs/>
          <w:sz w:val="24"/>
          <w:szCs w:val="24"/>
        </w:rPr>
        <w:t>Variationsmöglichkeiten</w:t>
      </w:r>
    </w:p>
    <w:p w:rsidR="004F782E" w:rsidRPr="00502885" w:rsidRDefault="004F782E" w:rsidP="00DF133B">
      <w:pPr>
        <w:spacing w:after="0" w:line="360" w:lineRule="auto"/>
        <w:rPr>
          <w:rFonts w:ascii="Arial" w:hAnsi="Arial" w:cs="Arial"/>
          <w:bCs/>
        </w:rPr>
      </w:pPr>
      <w:r w:rsidRPr="00502885">
        <w:rPr>
          <w:rFonts w:ascii="Arial" w:hAnsi="Arial" w:cs="Arial"/>
          <w:bCs/>
        </w:rPr>
        <w:t xml:space="preserve">Hinweise </w:t>
      </w:r>
      <w:r w:rsidR="00086317" w:rsidRPr="00502885">
        <w:rPr>
          <w:rFonts w:ascii="Arial" w:hAnsi="Arial" w:cs="Arial"/>
          <w:bCs/>
        </w:rPr>
        <w:t xml:space="preserve">zur </w:t>
      </w:r>
      <w:r w:rsidRPr="00502885">
        <w:rPr>
          <w:rFonts w:ascii="Arial" w:hAnsi="Arial" w:cs="Arial"/>
          <w:bCs/>
        </w:rPr>
        <w:t>digitale</w:t>
      </w:r>
      <w:r w:rsidR="00086317" w:rsidRPr="00502885">
        <w:rPr>
          <w:rFonts w:ascii="Arial" w:hAnsi="Arial" w:cs="Arial"/>
          <w:bCs/>
        </w:rPr>
        <w:t>n</w:t>
      </w:r>
      <w:r w:rsidRPr="00502885">
        <w:rPr>
          <w:rFonts w:ascii="Arial" w:hAnsi="Arial" w:cs="Arial"/>
          <w:bCs/>
        </w:rPr>
        <w:t xml:space="preserve"> und analoge</w:t>
      </w:r>
      <w:r w:rsidR="00086317" w:rsidRPr="00502885">
        <w:rPr>
          <w:rFonts w:ascii="Arial" w:hAnsi="Arial" w:cs="Arial"/>
          <w:bCs/>
        </w:rPr>
        <w:t>n</w:t>
      </w:r>
      <w:r w:rsidRPr="00502885">
        <w:rPr>
          <w:rFonts w:ascii="Arial" w:hAnsi="Arial" w:cs="Arial"/>
          <w:bCs/>
        </w:rPr>
        <w:t xml:space="preserve"> Version</w:t>
      </w:r>
      <w:r w:rsidR="00D272DB" w:rsidRPr="00502885">
        <w:rPr>
          <w:rFonts w:ascii="Arial" w:hAnsi="Arial" w:cs="Arial"/>
          <w:bCs/>
        </w:rPr>
        <w:t>:</w:t>
      </w:r>
    </w:p>
    <w:p w:rsidR="004F782E" w:rsidRPr="00502885" w:rsidRDefault="004F782E" w:rsidP="002F38FA">
      <w:pPr>
        <w:pStyle w:val="Listenabsatz"/>
        <w:numPr>
          <w:ilvl w:val="0"/>
          <w:numId w:val="7"/>
        </w:numPr>
        <w:spacing w:after="0" w:line="360" w:lineRule="auto"/>
        <w:ind w:left="357" w:hanging="357"/>
        <w:rPr>
          <w:rFonts w:ascii="Arial" w:hAnsi="Arial" w:cs="Arial"/>
        </w:rPr>
      </w:pPr>
      <w:r w:rsidRPr="00502885">
        <w:rPr>
          <w:rFonts w:ascii="Arial" w:hAnsi="Arial" w:cs="Arial"/>
        </w:rPr>
        <w:t xml:space="preserve">Der Chat kann mit Hilfe der </w:t>
      </w:r>
      <w:proofErr w:type="spellStart"/>
      <w:r w:rsidRPr="00502885">
        <w:rPr>
          <w:rFonts w:ascii="Arial" w:hAnsi="Arial" w:cs="Arial"/>
        </w:rPr>
        <w:t>Moodle</w:t>
      </w:r>
      <w:proofErr w:type="spellEnd"/>
      <w:r w:rsidRPr="00502885">
        <w:rPr>
          <w:rFonts w:ascii="Arial" w:hAnsi="Arial" w:cs="Arial"/>
        </w:rPr>
        <w:t xml:space="preserve">-Plattform durchgeführt werden. Beantragen </w:t>
      </w:r>
      <w:r w:rsidR="006F51FE" w:rsidRPr="00502885">
        <w:rPr>
          <w:rFonts w:ascii="Arial" w:hAnsi="Arial" w:cs="Arial"/>
        </w:rPr>
        <w:t>S</w:t>
      </w:r>
      <w:r w:rsidRPr="00502885">
        <w:rPr>
          <w:rFonts w:ascii="Arial" w:hAnsi="Arial" w:cs="Arial"/>
        </w:rPr>
        <w:t>ie hierzu bitte einen Kurs für ihre Religionsklasse</w:t>
      </w:r>
      <w:r w:rsidR="006F51FE" w:rsidRPr="00502885">
        <w:rPr>
          <w:rFonts w:ascii="Arial" w:hAnsi="Arial" w:cs="Arial"/>
        </w:rPr>
        <w:t>.</w:t>
      </w:r>
    </w:p>
    <w:p w:rsidR="004F782E" w:rsidRPr="00502885" w:rsidRDefault="004F782E" w:rsidP="002F38FA">
      <w:pPr>
        <w:pStyle w:val="Listenabsatz"/>
        <w:numPr>
          <w:ilvl w:val="0"/>
          <w:numId w:val="7"/>
        </w:numPr>
        <w:spacing w:after="0" w:line="360" w:lineRule="auto"/>
        <w:ind w:left="357" w:hanging="357"/>
        <w:rPr>
          <w:rFonts w:ascii="Arial" w:hAnsi="Arial" w:cs="Arial"/>
        </w:rPr>
      </w:pPr>
      <w:r w:rsidRPr="00502885">
        <w:rPr>
          <w:rFonts w:ascii="Arial" w:hAnsi="Arial" w:cs="Arial"/>
        </w:rPr>
        <w:t>Unabhängig davon kann das Material analog verwendet werden. Hierzu gibt es eine Vorlage ZM1 (analoger Chat</w:t>
      </w:r>
      <w:r w:rsidR="006F51FE" w:rsidRPr="00502885">
        <w:rPr>
          <w:rFonts w:ascii="Arial" w:hAnsi="Arial" w:cs="Arial"/>
        </w:rPr>
        <w:t>) ZM2 (10 Gebote der digitalen Ethik).</w:t>
      </w:r>
    </w:p>
    <w:p w:rsidR="006F51FE" w:rsidRPr="00502885" w:rsidRDefault="006F51FE" w:rsidP="002F38FA">
      <w:pPr>
        <w:pStyle w:val="Listenabsatz"/>
        <w:numPr>
          <w:ilvl w:val="0"/>
          <w:numId w:val="7"/>
        </w:numPr>
        <w:spacing w:after="0" w:line="360" w:lineRule="auto"/>
        <w:ind w:left="357" w:hanging="357"/>
        <w:rPr>
          <w:rFonts w:ascii="Arial" w:hAnsi="Arial" w:cs="Arial"/>
        </w:rPr>
      </w:pPr>
      <w:r w:rsidRPr="00502885">
        <w:rPr>
          <w:rFonts w:ascii="Arial" w:hAnsi="Arial" w:cs="Arial"/>
        </w:rPr>
        <w:t xml:space="preserve">Beachten Sie, dass Sie bei der analogen Variante mehr Zeit </w:t>
      </w:r>
      <w:r w:rsidR="00B4412D" w:rsidRPr="00502885">
        <w:rPr>
          <w:rFonts w:ascii="Arial" w:hAnsi="Arial" w:cs="Arial"/>
        </w:rPr>
        <w:t xml:space="preserve">veranschlagen </w:t>
      </w:r>
      <w:r w:rsidRPr="00502885">
        <w:rPr>
          <w:rFonts w:ascii="Arial" w:hAnsi="Arial" w:cs="Arial"/>
        </w:rPr>
        <w:t>sollten</w:t>
      </w:r>
      <w:r w:rsidR="00086317" w:rsidRPr="00502885">
        <w:rPr>
          <w:rFonts w:ascii="Arial" w:hAnsi="Arial" w:cs="Arial"/>
        </w:rPr>
        <w:t xml:space="preserve"> (6 Unterrichtsstunden)</w:t>
      </w:r>
      <w:r w:rsidRPr="00502885">
        <w:rPr>
          <w:rFonts w:ascii="Arial" w:hAnsi="Arial" w:cs="Arial"/>
        </w:rPr>
        <w:t>.</w:t>
      </w:r>
    </w:p>
    <w:p w:rsidR="008A2F2A" w:rsidRPr="00502885" w:rsidRDefault="008A2F2A" w:rsidP="008A2F2A">
      <w:pPr>
        <w:spacing w:after="0" w:line="360" w:lineRule="auto"/>
        <w:rPr>
          <w:rFonts w:ascii="Arial" w:hAnsi="Arial" w:cs="Arial"/>
        </w:rPr>
      </w:pPr>
    </w:p>
    <w:p w:rsidR="00CC61B7" w:rsidRPr="005F3A3C" w:rsidRDefault="00D272DB" w:rsidP="005F3A3C">
      <w:pPr>
        <w:pStyle w:val="Listenabsatz"/>
        <w:numPr>
          <w:ilvl w:val="0"/>
          <w:numId w:val="8"/>
        </w:numPr>
        <w:spacing w:after="0" w:line="360" w:lineRule="auto"/>
        <w:ind w:left="357" w:hanging="357"/>
        <w:rPr>
          <w:rFonts w:ascii="Arial" w:hAnsi="Arial" w:cs="Arial"/>
          <w:b/>
          <w:bCs/>
          <w:sz w:val="24"/>
          <w:szCs w:val="24"/>
        </w:rPr>
      </w:pPr>
      <w:r w:rsidRPr="005F3A3C">
        <w:rPr>
          <w:rFonts w:ascii="Arial" w:hAnsi="Arial" w:cs="Arial"/>
          <w:b/>
          <w:bCs/>
          <w:sz w:val="24"/>
          <w:szCs w:val="24"/>
        </w:rPr>
        <w:t>Lösungserwartung</w:t>
      </w:r>
      <w:r w:rsidR="00502885">
        <w:rPr>
          <w:rFonts w:ascii="Arial" w:hAnsi="Arial" w:cs="Arial"/>
          <w:b/>
          <w:bCs/>
          <w:sz w:val="24"/>
          <w:szCs w:val="24"/>
        </w:rPr>
        <w:t>en</w:t>
      </w:r>
    </w:p>
    <w:tbl>
      <w:tblPr>
        <w:tblStyle w:val="Tabellenraster"/>
        <w:tblW w:w="9634" w:type="dxa"/>
        <w:tblLook w:val="04A0" w:firstRow="1" w:lastRow="0" w:firstColumn="1" w:lastColumn="0" w:noHBand="0" w:noVBand="1"/>
      </w:tblPr>
      <w:tblGrid>
        <w:gridCol w:w="1696"/>
        <w:gridCol w:w="7938"/>
      </w:tblGrid>
      <w:tr w:rsidR="00470D45" w:rsidRPr="00502885" w:rsidTr="002F38FA">
        <w:tc>
          <w:tcPr>
            <w:tcW w:w="1696" w:type="dxa"/>
            <w:shd w:val="clear" w:color="auto" w:fill="auto"/>
          </w:tcPr>
          <w:p w:rsidR="00470D45" w:rsidRPr="00502885" w:rsidRDefault="00470D45" w:rsidP="00502885">
            <w:pPr>
              <w:spacing w:before="120" w:after="120"/>
              <w:rPr>
                <w:rFonts w:ascii="Arial" w:hAnsi="Arial" w:cs="Arial"/>
                <w:b/>
                <w:bCs/>
              </w:rPr>
            </w:pPr>
            <w:r w:rsidRPr="00502885">
              <w:rPr>
                <w:rFonts w:ascii="Arial" w:hAnsi="Arial" w:cs="Arial"/>
                <w:b/>
                <w:bCs/>
              </w:rPr>
              <w:t>Aufgabe</w:t>
            </w:r>
          </w:p>
        </w:tc>
        <w:tc>
          <w:tcPr>
            <w:tcW w:w="7938" w:type="dxa"/>
            <w:shd w:val="clear" w:color="auto" w:fill="auto"/>
          </w:tcPr>
          <w:p w:rsidR="00470D45" w:rsidRPr="00502885" w:rsidRDefault="00470D45" w:rsidP="00502885">
            <w:pPr>
              <w:spacing w:before="120" w:after="120"/>
              <w:rPr>
                <w:rFonts w:ascii="Arial" w:hAnsi="Arial" w:cs="Arial"/>
                <w:b/>
                <w:bCs/>
              </w:rPr>
            </w:pPr>
            <w:r w:rsidRPr="00502885">
              <w:rPr>
                <w:rFonts w:ascii="Arial" w:hAnsi="Arial" w:cs="Arial"/>
                <w:b/>
                <w:bCs/>
              </w:rPr>
              <w:t>Erwartete Schülerleistung</w:t>
            </w:r>
          </w:p>
        </w:tc>
      </w:tr>
      <w:tr w:rsidR="00470D45" w:rsidRPr="00DF133B" w:rsidTr="002F38FA">
        <w:tc>
          <w:tcPr>
            <w:tcW w:w="1696" w:type="dxa"/>
          </w:tcPr>
          <w:p w:rsidR="00470D45" w:rsidRPr="00502885" w:rsidRDefault="002F38FA" w:rsidP="005F3A3C">
            <w:pPr>
              <w:spacing w:before="120"/>
              <w:rPr>
                <w:rFonts w:ascii="Arial" w:hAnsi="Arial" w:cs="Arial"/>
              </w:rPr>
            </w:pPr>
            <w:r w:rsidRPr="00502885">
              <w:rPr>
                <w:rFonts w:ascii="Arial" w:hAnsi="Arial" w:cs="Arial"/>
              </w:rPr>
              <w:t>Teilaufgabe 1</w:t>
            </w:r>
          </w:p>
        </w:tc>
        <w:tc>
          <w:tcPr>
            <w:tcW w:w="7938" w:type="dxa"/>
          </w:tcPr>
          <w:p w:rsidR="00470D45" w:rsidRPr="00502885" w:rsidRDefault="00470D45" w:rsidP="005F3A3C">
            <w:pPr>
              <w:pStyle w:val="Listenabsatz"/>
              <w:numPr>
                <w:ilvl w:val="0"/>
                <w:numId w:val="7"/>
              </w:numPr>
              <w:spacing w:before="120" w:line="360" w:lineRule="auto"/>
              <w:ind w:left="357" w:hanging="357"/>
              <w:rPr>
                <w:rFonts w:ascii="Arial" w:hAnsi="Arial" w:cs="Arial"/>
              </w:rPr>
            </w:pPr>
            <w:r w:rsidRPr="00502885">
              <w:rPr>
                <w:rFonts w:ascii="Arial" w:hAnsi="Arial" w:cs="Arial"/>
                <w:iCs/>
                <w:lang w:eastAsia="de-DE"/>
              </w:rPr>
              <w:t>Die</w:t>
            </w:r>
            <w:r w:rsidRPr="00502885">
              <w:rPr>
                <w:rFonts w:ascii="Arial" w:hAnsi="Arial" w:cs="Arial"/>
              </w:rPr>
              <w:t xml:space="preserve"> </w:t>
            </w:r>
            <w:r w:rsidR="00CB1AB6" w:rsidRPr="00502885">
              <w:rPr>
                <w:rFonts w:ascii="Arial" w:hAnsi="Arial" w:cs="Arial"/>
              </w:rPr>
              <w:t>Schülerinnen und Schüler</w:t>
            </w:r>
            <w:r w:rsidRPr="00502885">
              <w:rPr>
                <w:rFonts w:ascii="Arial" w:hAnsi="Arial" w:cs="Arial"/>
              </w:rPr>
              <w:t xml:space="preserve"> nutzen angeleitet ein Chatprogramm </w:t>
            </w:r>
          </w:p>
          <w:p w:rsidR="00470D45" w:rsidRPr="00502885" w:rsidRDefault="00470D45" w:rsidP="002F38FA">
            <w:pPr>
              <w:pStyle w:val="Listenabsatz"/>
              <w:numPr>
                <w:ilvl w:val="0"/>
                <w:numId w:val="7"/>
              </w:numPr>
              <w:spacing w:line="360" w:lineRule="auto"/>
              <w:ind w:left="357" w:hanging="357"/>
              <w:rPr>
                <w:rFonts w:ascii="Arial" w:hAnsi="Arial" w:cs="Arial"/>
              </w:rPr>
            </w:pPr>
            <w:r w:rsidRPr="00502885">
              <w:rPr>
                <w:rFonts w:ascii="Arial" w:hAnsi="Arial" w:cs="Arial"/>
              </w:rPr>
              <w:t xml:space="preserve">Die </w:t>
            </w:r>
            <w:r w:rsidR="00CB1AB6" w:rsidRPr="00502885">
              <w:rPr>
                <w:rFonts w:ascii="Arial" w:hAnsi="Arial" w:cs="Arial"/>
              </w:rPr>
              <w:t>Schülerinnen und Schüler</w:t>
            </w:r>
            <w:r w:rsidRPr="00502885">
              <w:rPr>
                <w:rFonts w:ascii="Arial" w:hAnsi="Arial" w:cs="Arial"/>
              </w:rPr>
              <w:t xml:space="preserve"> sammeln Ideen für ihre Klassenfahrt, tauschen sich über Wünsche und Vorstellungen aus und reagieren angemessen aufeinander</w:t>
            </w:r>
          </w:p>
          <w:p w:rsidR="00470D45" w:rsidRPr="00502885" w:rsidRDefault="00470D45" w:rsidP="002F38FA">
            <w:pPr>
              <w:pStyle w:val="Listenabsatz"/>
              <w:numPr>
                <w:ilvl w:val="0"/>
                <w:numId w:val="7"/>
              </w:numPr>
              <w:spacing w:line="360" w:lineRule="auto"/>
              <w:ind w:left="357" w:hanging="357"/>
              <w:rPr>
                <w:rFonts w:ascii="Arial" w:hAnsi="Arial" w:cs="Arial"/>
              </w:rPr>
            </w:pPr>
            <w:r w:rsidRPr="00502885">
              <w:rPr>
                <w:rFonts w:ascii="Arial" w:hAnsi="Arial" w:cs="Arial"/>
                <w:iCs/>
                <w:lang w:eastAsia="de-DE"/>
              </w:rPr>
              <w:t>Sie</w:t>
            </w:r>
            <w:r w:rsidRPr="00502885">
              <w:rPr>
                <w:rFonts w:ascii="Arial" w:hAnsi="Arial" w:cs="Arial"/>
              </w:rPr>
              <w:t xml:space="preserve"> äußern sich kritisch </w:t>
            </w:r>
            <w:r w:rsidR="00740ED4" w:rsidRPr="00502885">
              <w:rPr>
                <w:rFonts w:ascii="Arial" w:hAnsi="Arial" w:cs="Arial"/>
              </w:rPr>
              <w:t>gegenüber einem abwertenden Beitrag (anonymer Beitrag)</w:t>
            </w:r>
          </w:p>
        </w:tc>
      </w:tr>
      <w:tr w:rsidR="00470D45" w:rsidRPr="00DF133B" w:rsidTr="002F38FA">
        <w:tc>
          <w:tcPr>
            <w:tcW w:w="1696" w:type="dxa"/>
          </w:tcPr>
          <w:p w:rsidR="00470D45" w:rsidRPr="00502885" w:rsidRDefault="002F38FA" w:rsidP="005F3A3C">
            <w:pPr>
              <w:spacing w:before="120"/>
              <w:rPr>
                <w:rFonts w:ascii="Arial" w:hAnsi="Arial" w:cs="Arial"/>
              </w:rPr>
            </w:pPr>
            <w:r w:rsidRPr="00502885">
              <w:rPr>
                <w:rFonts w:ascii="Arial" w:hAnsi="Arial" w:cs="Arial"/>
              </w:rPr>
              <w:t>Teilaufgabe 2</w:t>
            </w:r>
          </w:p>
        </w:tc>
        <w:tc>
          <w:tcPr>
            <w:tcW w:w="7938" w:type="dxa"/>
          </w:tcPr>
          <w:p w:rsidR="00470D45" w:rsidRPr="00502885" w:rsidRDefault="00740ED4" w:rsidP="005F3A3C">
            <w:pPr>
              <w:pStyle w:val="Listenabsatz"/>
              <w:numPr>
                <w:ilvl w:val="0"/>
                <w:numId w:val="7"/>
              </w:numPr>
              <w:spacing w:before="120" w:line="360" w:lineRule="auto"/>
              <w:ind w:left="357" w:hanging="357"/>
              <w:rPr>
                <w:rFonts w:ascii="Arial" w:hAnsi="Arial" w:cs="Arial"/>
              </w:rPr>
            </w:pPr>
            <w:r w:rsidRPr="00502885">
              <w:rPr>
                <w:rFonts w:ascii="Arial" w:hAnsi="Arial" w:cs="Arial"/>
              </w:rPr>
              <w:t xml:space="preserve">Die </w:t>
            </w:r>
            <w:r w:rsidR="00CB1AB6" w:rsidRPr="00502885">
              <w:rPr>
                <w:rFonts w:ascii="Arial" w:hAnsi="Arial" w:cs="Arial"/>
              </w:rPr>
              <w:t>Schülerinnen und Schüler</w:t>
            </w:r>
            <w:r w:rsidRPr="00502885">
              <w:rPr>
                <w:rFonts w:ascii="Arial" w:hAnsi="Arial" w:cs="Arial"/>
              </w:rPr>
              <w:t xml:space="preserve"> erfassen den Inhalt der Kurzgeschichte und geben diesen in eigenen Worten wieder</w:t>
            </w:r>
          </w:p>
          <w:p w:rsidR="00740ED4" w:rsidRPr="00502885" w:rsidRDefault="00740ED4" w:rsidP="002F38FA">
            <w:pPr>
              <w:pStyle w:val="Listenabsatz"/>
              <w:numPr>
                <w:ilvl w:val="0"/>
                <w:numId w:val="7"/>
              </w:numPr>
              <w:spacing w:line="360" w:lineRule="auto"/>
              <w:ind w:left="357" w:hanging="357"/>
              <w:rPr>
                <w:rFonts w:ascii="Arial" w:hAnsi="Arial" w:cs="Arial"/>
              </w:rPr>
            </w:pPr>
            <w:r w:rsidRPr="00502885">
              <w:rPr>
                <w:rFonts w:ascii="Arial" w:hAnsi="Arial" w:cs="Arial"/>
              </w:rPr>
              <w:t xml:space="preserve">Die </w:t>
            </w:r>
            <w:r w:rsidR="00CB1AB6" w:rsidRPr="00502885">
              <w:rPr>
                <w:rFonts w:ascii="Arial" w:hAnsi="Arial" w:cs="Arial"/>
              </w:rPr>
              <w:t>Schülerinnen und Schüler</w:t>
            </w:r>
            <w:r w:rsidRPr="00502885">
              <w:rPr>
                <w:rFonts w:ascii="Arial" w:hAnsi="Arial" w:cs="Arial"/>
              </w:rPr>
              <w:t xml:space="preserve"> beantworten in Satzform die gestellte Schlussfrage (Sie äußern, dass sich der Junge</w:t>
            </w:r>
            <w:r w:rsidR="00625BBD" w:rsidRPr="00502885">
              <w:rPr>
                <w:rFonts w:ascii="Arial" w:hAnsi="Arial" w:cs="Arial"/>
              </w:rPr>
              <w:t>,</w:t>
            </w:r>
            <w:r w:rsidRPr="00502885">
              <w:rPr>
                <w:rFonts w:ascii="Arial" w:hAnsi="Arial" w:cs="Arial"/>
              </w:rPr>
              <w:t xml:space="preserve"> Eltern, Freund</w:t>
            </w:r>
            <w:r w:rsidR="00625BBD" w:rsidRPr="00502885">
              <w:rPr>
                <w:rFonts w:ascii="Arial" w:hAnsi="Arial" w:cs="Arial"/>
              </w:rPr>
              <w:t>en</w:t>
            </w:r>
            <w:r w:rsidRPr="00502885">
              <w:rPr>
                <w:rFonts w:ascii="Arial" w:hAnsi="Arial" w:cs="Arial"/>
              </w:rPr>
              <w:t>, Lehrern, etc. anvertrauen und sich Unterstützung holen sollte, weil ihm Unrecht zugefügt wurde. Sie äußern sich, dass der Junge es für sich behalten sollte, da er sonst noch mehr geärgert werden würde</w:t>
            </w:r>
            <w:r w:rsidR="009A27ED" w:rsidRPr="00502885">
              <w:rPr>
                <w:rFonts w:ascii="Arial" w:hAnsi="Arial" w:cs="Arial"/>
              </w:rPr>
              <w:t>)</w:t>
            </w:r>
          </w:p>
        </w:tc>
      </w:tr>
      <w:tr w:rsidR="00470D45" w:rsidRPr="00DF133B" w:rsidTr="002F38FA">
        <w:tc>
          <w:tcPr>
            <w:tcW w:w="1696" w:type="dxa"/>
          </w:tcPr>
          <w:p w:rsidR="00470D45" w:rsidRPr="00502885" w:rsidRDefault="002F38FA" w:rsidP="005F3A3C">
            <w:pPr>
              <w:spacing w:before="120"/>
              <w:rPr>
                <w:rFonts w:ascii="Arial" w:hAnsi="Arial" w:cs="Arial"/>
              </w:rPr>
            </w:pPr>
            <w:r w:rsidRPr="00502885">
              <w:rPr>
                <w:rFonts w:ascii="Arial" w:hAnsi="Arial" w:cs="Arial"/>
              </w:rPr>
              <w:lastRenderedPageBreak/>
              <w:t>Teilaufgabe 3</w:t>
            </w:r>
          </w:p>
        </w:tc>
        <w:tc>
          <w:tcPr>
            <w:tcW w:w="7938" w:type="dxa"/>
          </w:tcPr>
          <w:p w:rsidR="00470D45" w:rsidRPr="00502885" w:rsidRDefault="00740ED4" w:rsidP="005F3A3C">
            <w:pPr>
              <w:pStyle w:val="Listenabsatz"/>
              <w:numPr>
                <w:ilvl w:val="0"/>
                <w:numId w:val="7"/>
              </w:numPr>
              <w:spacing w:before="120" w:line="360" w:lineRule="auto"/>
              <w:ind w:left="357" w:hanging="357"/>
              <w:rPr>
                <w:rFonts w:ascii="Arial" w:hAnsi="Arial" w:cs="Arial"/>
              </w:rPr>
            </w:pPr>
            <w:r w:rsidRPr="00502885">
              <w:rPr>
                <w:rFonts w:ascii="Arial" w:hAnsi="Arial" w:cs="Arial"/>
                <w:iCs/>
                <w:lang w:eastAsia="de-DE"/>
              </w:rPr>
              <w:t>Die</w:t>
            </w:r>
            <w:r w:rsidRPr="00502885">
              <w:rPr>
                <w:rFonts w:ascii="Arial" w:hAnsi="Arial" w:cs="Arial"/>
              </w:rPr>
              <w:t xml:space="preserve"> </w:t>
            </w:r>
            <w:r w:rsidR="00CB1AB6" w:rsidRPr="00502885">
              <w:rPr>
                <w:rFonts w:ascii="Arial" w:hAnsi="Arial" w:cs="Arial"/>
              </w:rPr>
              <w:t>Schülerinnen und Schüler</w:t>
            </w:r>
            <w:r w:rsidRPr="00502885">
              <w:rPr>
                <w:rFonts w:ascii="Arial" w:hAnsi="Arial" w:cs="Arial"/>
              </w:rPr>
              <w:t xml:space="preserve"> recherchieren unter Anleitung im Internet und notieren die 10 Gebote in ihr Heft</w:t>
            </w:r>
            <w:r w:rsidR="006B5859" w:rsidRPr="00502885">
              <w:rPr>
                <w:rFonts w:ascii="Arial" w:hAnsi="Arial" w:cs="Arial"/>
              </w:rPr>
              <w:t xml:space="preserve"> (Siehe hierzu auch ZM2)</w:t>
            </w:r>
          </w:p>
        </w:tc>
      </w:tr>
      <w:tr w:rsidR="00470D45" w:rsidRPr="00DF133B" w:rsidTr="002F38FA">
        <w:tc>
          <w:tcPr>
            <w:tcW w:w="1696" w:type="dxa"/>
          </w:tcPr>
          <w:p w:rsidR="00470D45" w:rsidRPr="00502885" w:rsidRDefault="002F38FA" w:rsidP="005F3A3C">
            <w:pPr>
              <w:spacing w:before="120"/>
              <w:rPr>
                <w:rFonts w:ascii="Arial" w:hAnsi="Arial" w:cs="Arial"/>
              </w:rPr>
            </w:pPr>
            <w:r w:rsidRPr="00502885">
              <w:rPr>
                <w:rFonts w:ascii="Arial" w:hAnsi="Arial" w:cs="Arial"/>
              </w:rPr>
              <w:t>Teilaufgabe 4</w:t>
            </w:r>
          </w:p>
        </w:tc>
        <w:tc>
          <w:tcPr>
            <w:tcW w:w="7938" w:type="dxa"/>
          </w:tcPr>
          <w:p w:rsidR="00470D45" w:rsidRPr="00502885" w:rsidRDefault="00740ED4" w:rsidP="005F3A3C">
            <w:pPr>
              <w:pStyle w:val="Listenabsatz"/>
              <w:numPr>
                <w:ilvl w:val="0"/>
                <w:numId w:val="7"/>
              </w:numPr>
              <w:spacing w:before="120" w:line="360" w:lineRule="auto"/>
              <w:ind w:left="357" w:hanging="357"/>
              <w:rPr>
                <w:rFonts w:ascii="Arial" w:hAnsi="Arial" w:cs="Arial"/>
              </w:rPr>
            </w:pPr>
            <w:r w:rsidRPr="00502885">
              <w:rPr>
                <w:rFonts w:ascii="Arial" w:hAnsi="Arial" w:cs="Arial"/>
                <w:iCs/>
                <w:lang w:eastAsia="de-DE"/>
              </w:rPr>
              <w:t>Die</w:t>
            </w:r>
            <w:r w:rsidRPr="00502885">
              <w:rPr>
                <w:rFonts w:ascii="Arial" w:hAnsi="Arial" w:cs="Arial"/>
              </w:rPr>
              <w:t xml:space="preserve"> </w:t>
            </w:r>
            <w:r w:rsidR="00CB1AB6" w:rsidRPr="00502885">
              <w:rPr>
                <w:rFonts w:ascii="Arial" w:hAnsi="Arial" w:cs="Arial"/>
              </w:rPr>
              <w:t>Schülerinnen und Schüler</w:t>
            </w:r>
            <w:r w:rsidRPr="00502885">
              <w:rPr>
                <w:rFonts w:ascii="Arial" w:hAnsi="Arial" w:cs="Arial"/>
              </w:rPr>
              <w:t xml:space="preserve"> </w:t>
            </w:r>
            <w:r w:rsidR="009A27ED" w:rsidRPr="00502885">
              <w:rPr>
                <w:rFonts w:ascii="Arial" w:hAnsi="Arial" w:cs="Arial"/>
              </w:rPr>
              <w:t>halten</w:t>
            </w:r>
            <w:r w:rsidR="00470D45" w:rsidRPr="00502885">
              <w:rPr>
                <w:rFonts w:ascii="Arial" w:hAnsi="Arial" w:cs="Arial"/>
              </w:rPr>
              <w:t xml:space="preserve"> kooperative Gesprächsregeln</w:t>
            </w:r>
            <w:r w:rsidR="009A27ED" w:rsidRPr="00502885">
              <w:rPr>
                <w:rFonts w:ascii="Arial" w:hAnsi="Arial" w:cs="Arial"/>
              </w:rPr>
              <w:t xml:space="preserve"> ein</w:t>
            </w:r>
          </w:p>
          <w:p w:rsidR="00470D45" w:rsidRPr="00502885" w:rsidRDefault="00470D45" w:rsidP="002F38FA">
            <w:pPr>
              <w:pStyle w:val="Listenabsatz"/>
              <w:numPr>
                <w:ilvl w:val="0"/>
                <w:numId w:val="7"/>
              </w:numPr>
              <w:spacing w:line="360" w:lineRule="auto"/>
              <w:ind w:left="357" w:hanging="357"/>
              <w:rPr>
                <w:rFonts w:ascii="Arial" w:hAnsi="Arial" w:cs="Arial"/>
              </w:rPr>
            </w:pPr>
            <w:r w:rsidRPr="00502885">
              <w:rPr>
                <w:rFonts w:ascii="Arial" w:hAnsi="Arial" w:cs="Arial"/>
              </w:rPr>
              <w:t>Mit Hilfe der 10 Gebo</w:t>
            </w:r>
            <w:r w:rsidR="009A27ED" w:rsidRPr="00502885">
              <w:rPr>
                <w:rFonts w:ascii="Arial" w:hAnsi="Arial" w:cs="Arial"/>
              </w:rPr>
              <w:t>te</w:t>
            </w:r>
            <w:r w:rsidRPr="00502885">
              <w:rPr>
                <w:rFonts w:ascii="Arial" w:hAnsi="Arial" w:cs="Arial"/>
              </w:rPr>
              <w:t xml:space="preserve"> der digitalen Ethik</w:t>
            </w:r>
            <w:r w:rsidR="009A27ED" w:rsidRPr="00502885">
              <w:rPr>
                <w:rFonts w:ascii="Arial" w:hAnsi="Arial" w:cs="Arial"/>
              </w:rPr>
              <w:t xml:space="preserve"> überprüfen sie</w:t>
            </w:r>
            <w:r w:rsidRPr="00502885">
              <w:rPr>
                <w:rFonts w:ascii="Arial" w:hAnsi="Arial" w:cs="Arial"/>
              </w:rPr>
              <w:t xml:space="preserve"> eigene Aussagen und </w:t>
            </w:r>
            <w:r w:rsidR="009A27ED" w:rsidRPr="00502885">
              <w:rPr>
                <w:rFonts w:ascii="Arial" w:hAnsi="Arial" w:cs="Arial"/>
              </w:rPr>
              <w:t>fällen ein Urteil</w:t>
            </w:r>
          </w:p>
          <w:p w:rsidR="00470D45" w:rsidRPr="00502885" w:rsidRDefault="009A27ED" w:rsidP="002F38FA">
            <w:pPr>
              <w:pStyle w:val="Listenabsatz"/>
              <w:numPr>
                <w:ilvl w:val="0"/>
                <w:numId w:val="7"/>
              </w:numPr>
              <w:spacing w:line="360" w:lineRule="auto"/>
              <w:ind w:left="357" w:hanging="357"/>
              <w:rPr>
                <w:rFonts w:ascii="Arial" w:hAnsi="Arial" w:cs="Arial"/>
              </w:rPr>
            </w:pPr>
            <w:r w:rsidRPr="00502885">
              <w:rPr>
                <w:rFonts w:ascii="Arial" w:hAnsi="Arial" w:cs="Arial"/>
              </w:rPr>
              <w:t xml:space="preserve">Sie bewerten ihre </w:t>
            </w:r>
            <w:r w:rsidR="00470D45" w:rsidRPr="00502885">
              <w:rPr>
                <w:rFonts w:ascii="Arial" w:hAnsi="Arial" w:cs="Arial"/>
              </w:rPr>
              <w:t xml:space="preserve">eigene Meinung </w:t>
            </w:r>
            <w:r w:rsidRPr="00502885">
              <w:rPr>
                <w:rFonts w:ascii="Arial" w:hAnsi="Arial" w:cs="Arial"/>
              </w:rPr>
              <w:t>und fassen diese im Plenum zusammen</w:t>
            </w:r>
          </w:p>
        </w:tc>
      </w:tr>
      <w:tr w:rsidR="00470D45" w:rsidRPr="00DF133B" w:rsidTr="002F38FA">
        <w:tc>
          <w:tcPr>
            <w:tcW w:w="1696" w:type="dxa"/>
          </w:tcPr>
          <w:p w:rsidR="00470D45" w:rsidRPr="00502885" w:rsidRDefault="002F38FA" w:rsidP="005F3A3C">
            <w:pPr>
              <w:spacing w:before="120"/>
              <w:rPr>
                <w:rFonts w:ascii="Arial" w:hAnsi="Arial" w:cs="Arial"/>
              </w:rPr>
            </w:pPr>
            <w:r w:rsidRPr="00502885">
              <w:rPr>
                <w:rFonts w:ascii="Arial" w:hAnsi="Arial" w:cs="Arial"/>
              </w:rPr>
              <w:t>Teilaufgabe 5</w:t>
            </w:r>
          </w:p>
        </w:tc>
        <w:tc>
          <w:tcPr>
            <w:tcW w:w="7938" w:type="dxa"/>
          </w:tcPr>
          <w:p w:rsidR="00470D45" w:rsidRPr="00502885" w:rsidRDefault="009A27ED" w:rsidP="005F3A3C">
            <w:pPr>
              <w:pStyle w:val="Listenabsatz"/>
              <w:numPr>
                <w:ilvl w:val="0"/>
                <w:numId w:val="7"/>
              </w:numPr>
              <w:spacing w:before="120" w:line="360" w:lineRule="auto"/>
              <w:ind w:left="357" w:hanging="357"/>
              <w:rPr>
                <w:rFonts w:ascii="Arial" w:hAnsi="Arial" w:cs="Arial"/>
              </w:rPr>
            </w:pPr>
            <w:r w:rsidRPr="00502885">
              <w:rPr>
                <w:rFonts w:ascii="Arial" w:hAnsi="Arial" w:cs="Arial"/>
              </w:rPr>
              <w:t xml:space="preserve">Die </w:t>
            </w:r>
            <w:r w:rsidR="00CB1AB6" w:rsidRPr="00502885">
              <w:rPr>
                <w:rFonts w:ascii="Arial" w:hAnsi="Arial" w:cs="Arial"/>
              </w:rPr>
              <w:t>Schülerinnen und Schüler</w:t>
            </w:r>
            <w:r w:rsidRPr="00502885">
              <w:rPr>
                <w:rFonts w:ascii="Arial" w:hAnsi="Arial" w:cs="Arial"/>
              </w:rPr>
              <w:t xml:space="preserve"> formulieren ihre eigene Meinung zur Frage</w:t>
            </w:r>
            <w:r w:rsidR="00502885">
              <w:rPr>
                <w:rFonts w:ascii="Arial" w:hAnsi="Arial" w:cs="Arial"/>
              </w:rPr>
              <w:softHyphen/>
            </w:r>
            <w:r w:rsidRPr="00502885">
              <w:rPr>
                <w:rFonts w:ascii="Arial" w:hAnsi="Arial" w:cs="Arial"/>
              </w:rPr>
              <w:t>stellung</w:t>
            </w:r>
          </w:p>
          <w:p w:rsidR="00470D45" w:rsidRPr="00502885" w:rsidRDefault="009A27ED" w:rsidP="002F38FA">
            <w:pPr>
              <w:pStyle w:val="Listenabsatz"/>
              <w:numPr>
                <w:ilvl w:val="0"/>
                <w:numId w:val="7"/>
              </w:numPr>
              <w:spacing w:line="360" w:lineRule="auto"/>
              <w:ind w:left="357" w:hanging="357"/>
              <w:rPr>
                <w:rFonts w:ascii="Arial" w:hAnsi="Arial" w:cs="Arial"/>
              </w:rPr>
            </w:pPr>
            <w:r w:rsidRPr="00502885">
              <w:rPr>
                <w:rFonts w:ascii="Arial" w:hAnsi="Arial" w:cs="Arial"/>
              </w:rPr>
              <w:t>Unter Anleitung bewerten sie die Fragestellung und belegen ihre Meinung mit Beispielen (Sie kommen zu der Erkenntnis, dass diese Regeln zwar nützlich sind, aber immer wieder in Erinnerung gerufen werden sollten. Sie müssen von Teilnehmerinnen und Teilnehmern eingefordert werden und jeder ist aufgerufen, darauf zu achten, was im digitalen Kontext geteilt wird. Die Menschenwürde begründet sich aus einer aktiven Teilhabe am gesellschaftlichen Leben und ist somit auch im digitalen Kontext gültig)</w:t>
            </w:r>
          </w:p>
        </w:tc>
      </w:tr>
    </w:tbl>
    <w:p w:rsidR="00CC61B7" w:rsidRPr="00502885" w:rsidRDefault="00CC61B7" w:rsidP="00CC61B7">
      <w:pPr>
        <w:rPr>
          <w:rFonts w:ascii="Arial" w:hAnsi="Arial" w:cs="Arial"/>
        </w:rPr>
      </w:pPr>
    </w:p>
    <w:sectPr w:rsidR="00CC61B7" w:rsidRPr="00502885" w:rsidSect="00DF133B">
      <w:headerReference w:type="default" r:id="rId7"/>
      <w:footerReference w:type="default" r:id="rId8"/>
      <w:pgSz w:w="11906" w:h="16838" w:code="9"/>
      <w:pgMar w:top="1588" w:right="1134" w:bottom="1247"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BF8" w:rsidRDefault="00821BF8" w:rsidP="00DF133B">
      <w:pPr>
        <w:spacing w:after="0" w:line="240" w:lineRule="auto"/>
      </w:pPr>
      <w:r>
        <w:separator/>
      </w:r>
    </w:p>
  </w:endnote>
  <w:endnote w:type="continuationSeparator" w:id="0">
    <w:p w:rsidR="00821BF8" w:rsidRDefault="00821BF8" w:rsidP="00DF1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666835"/>
      <w:docPartObj>
        <w:docPartGallery w:val="Page Numbers (Bottom of Page)"/>
        <w:docPartUnique/>
      </w:docPartObj>
    </w:sdtPr>
    <w:sdtEndPr>
      <w:rPr>
        <w:rFonts w:ascii="Arial" w:hAnsi="Arial" w:cs="Arial"/>
        <w:sz w:val="20"/>
        <w:szCs w:val="20"/>
      </w:rPr>
    </w:sdtEndPr>
    <w:sdtContent>
      <w:p w:rsidR="007B2FAE" w:rsidRPr="00502885" w:rsidRDefault="007B2FAE" w:rsidP="007B2FAE">
        <w:pPr>
          <w:pStyle w:val="Fuzeile"/>
          <w:pBdr>
            <w:top w:val="single" w:sz="4" w:space="1" w:color="auto"/>
          </w:pBdr>
          <w:spacing w:after="120"/>
          <w:jc w:val="center"/>
          <w:rPr>
            <w:rFonts w:ascii="Arial" w:hAnsi="Arial" w:cs="Arial"/>
            <w:sz w:val="20"/>
            <w:szCs w:val="20"/>
          </w:rPr>
        </w:pPr>
        <w:r w:rsidRPr="00502885">
          <w:rPr>
            <w:rFonts w:ascii="Arial" w:hAnsi="Arial" w:cs="Arial"/>
            <w:sz w:val="18"/>
            <w:szCs w:val="18"/>
          </w:rPr>
          <w:t xml:space="preserve">Quelle: Bildungsserver Sachsen-Anhalt (http://www.bildung-lsa.de) | Lizenz: Creative </w:t>
        </w:r>
        <w:proofErr w:type="spellStart"/>
        <w:r w:rsidRPr="00502885">
          <w:rPr>
            <w:rFonts w:ascii="Arial" w:hAnsi="Arial" w:cs="Arial"/>
            <w:sz w:val="18"/>
            <w:szCs w:val="18"/>
          </w:rPr>
          <w:t>Commons</w:t>
        </w:r>
        <w:proofErr w:type="spellEnd"/>
        <w:r w:rsidRPr="00502885">
          <w:rPr>
            <w:rFonts w:ascii="Arial" w:hAnsi="Arial" w:cs="Arial"/>
            <w:sz w:val="18"/>
            <w:szCs w:val="18"/>
          </w:rPr>
          <w:t xml:space="preserve"> (CC BY-SA 3.0)</w:t>
        </w:r>
      </w:p>
      <w:p w:rsidR="007B2FAE" w:rsidRPr="00502885" w:rsidRDefault="007B2FAE" w:rsidP="007B2FAE">
        <w:pPr>
          <w:pStyle w:val="Fuzeile"/>
          <w:spacing w:before="120" w:line="360" w:lineRule="auto"/>
          <w:jc w:val="center"/>
          <w:rPr>
            <w:rFonts w:ascii="Arial" w:hAnsi="Arial" w:cs="Arial"/>
            <w:sz w:val="20"/>
            <w:szCs w:val="20"/>
          </w:rPr>
        </w:pPr>
        <w:r w:rsidRPr="00502885">
          <w:rPr>
            <w:rFonts w:ascii="Arial" w:hAnsi="Arial" w:cs="Arial"/>
            <w:sz w:val="20"/>
            <w:szCs w:val="20"/>
          </w:rPr>
          <w:fldChar w:fldCharType="begin"/>
        </w:r>
        <w:r w:rsidRPr="00502885">
          <w:rPr>
            <w:rFonts w:ascii="Arial" w:hAnsi="Arial" w:cs="Arial"/>
            <w:sz w:val="20"/>
            <w:szCs w:val="20"/>
          </w:rPr>
          <w:instrText>PAGE   \* MERGEFORMAT</w:instrText>
        </w:r>
        <w:r w:rsidRPr="00502885">
          <w:rPr>
            <w:rFonts w:ascii="Arial" w:hAnsi="Arial" w:cs="Arial"/>
            <w:sz w:val="20"/>
            <w:szCs w:val="20"/>
          </w:rPr>
          <w:fldChar w:fldCharType="separate"/>
        </w:r>
        <w:r w:rsidR="00C23BA9">
          <w:rPr>
            <w:rFonts w:ascii="Arial" w:hAnsi="Arial" w:cs="Arial"/>
            <w:noProof/>
            <w:sz w:val="20"/>
            <w:szCs w:val="20"/>
          </w:rPr>
          <w:t>3</w:t>
        </w:r>
        <w:r w:rsidRPr="00502885">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BF8" w:rsidRDefault="00821BF8" w:rsidP="00DF133B">
      <w:pPr>
        <w:spacing w:after="0" w:line="240" w:lineRule="auto"/>
      </w:pPr>
      <w:r>
        <w:separator/>
      </w:r>
    </w:p>
  </w:footnote>
  <w:footnote w:type="continuationSeparator" w:id="0">
    <w:p w:rsidR="00821BF8" w:rsidRDefault="00821BF8" w:rsidP="00DF1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33B" w:rsidRPr="00502885" w:rsidRDefault="00DF133B" w:rsidP="00DF133B">
    <w:pPr>
      <w:pStyle w:val="Kopfzeile"/>
      <w:pBdr>
        <w:bottom w:val="single" w:sz="4" w:space="1" w:color="auto"/>
      </w:pBdr>
      <w:jc w:val="right"/>
      <w:rPr>
        <w:rFonts w:ascii="Arial" w:hAnsi="Arial" w:cs="Arial"/>
        <w:sz w:val="20"/>
        <w:szCs w:val="20"/>
      </w:rPr>
    </w:pPr>
    <w:r w:rsidRPr="00502885">
      <w:rPr>
        <w:rFonts w:ascii="Arial" w:hAnsi="Arial" w:cs="Arial"/>
        <w:sz w:val="20"/>
        <w:szCs w:val="20"/>
      </w:rPr>
      <w:t>Hinweise für die Lehrkraft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C1CCD"/>
    <w:multiLevelType w:val="hybridMultilevel"/>
    <w:tmpl w:val="A6687396"/>
    <w:lvl w:ilvl="0" w:tplc="BE401BA4">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C92AA2"/>
    <w:multiLevelType w:val="hybridMultilevel"/>
    <w:tmpl w:val="A6DA7A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CAE55DF"/>
    <w:multiLevelType w:val="hybridMultilevel"/>
    <w:tmpl w:val="AF2E1C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CC82AE8"/>
    <w:multiLevelType w:val="hybridMultilevel"/>
    <w:tmpl w:val="D8C818E4"/>
    <w:lvl w:ilvl="0" w:tplc="BE9CE08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A28353E"/>
    <w:multiLevelType w:val="hybridMultilevel"/>
    <w:tmpl w:val="996675D0"/>
    <w:lvl w:ilvl="0" w:tplc="B66E09AE">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C778DB"/>
    <w:multiLevelType w:val="hybridMultilevel"/>
    <w:tmpl w:val="8766C7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9D87C98"/>
    <w:multiLevelType w:val="hybridMultilevel"/>
    <w:tmpl w:val="BE02C9DC"/>
    <w:lvl w:ilvl="0" w:tplc="243427C2">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E7212D"/>
    <w:multiLevelType w:val="hybridMultilevel"/>
    <w:tmpl w:val="8D822254"/>
    <w:lvl w:ilvl="0" w:tplc="9496DCF0">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7"/>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356"/>
    <w:rsid w:val="00055846"/>
    <w:rsid w:val="00086317"/>
    <w:rsid w:val="001A684D"/>
    <w:rsid w:val="002F17AD"/>
    <w:rsid w:val="002F38FA"/>
    <w:rsid w:val="003963CC"/>
    <w:rsid w:val="00470D45"/>
    <w:rsid w:val="004F0B6D"/>
    <w:rsid w:val="004F782E"/>
    <w:rsid w:val="00502885"/>
    <w:rsid w:val="005504EB"/>
    <w:rsid w:val="00552E05"/>
    <w:rsid w:val="00583CDC"/>
    <w:rsid w:val="0059716E"/>
    <w:rsid w:val="005A31EB"/>
    <w:rsid w:val="005A797D"/>
    <w:rsid w:val="005E4F57"/>
    <w:rsid w:val="005F3A3C"/>
    <w:rsid w:val="00625BBD"/>
    <w:rsid w:val="006B5859"/>
    <w:rsid w:val="006E4378"/>
    <w:rsid w:val="006F51FE"/>
    <w:rsid w:val="00740ED4"/>
    <w:rsid w:val="00755356"/>
    <w:rsid w:val="00787B29"/>
    <w:rsid w:val="007B2FAE"/>
    <w:rsid w:val="00821BF8"/>
    <w:rsid w:val="008A2F2A"/>
    <w:rsid w:val="009171FD"/>
    <w:rsid w:val="009A27ED"/>
    <w:rsid w:val="00AD0E08"/>
    <w:rsid w:val="00B4412D"/>
    <w:rsid w:val="00B44FC1"/>
    <w:rsid w:val="00BB5BF1"/>
    <w:rsid w:val="00C179BA"/>
    <w:rsid w:val="00C23BA9"/>
    <w:rsid w:val="00C8127C"/>
    <w:rsid w:val="00CB1AB6"/>
    <w:rsid w:val="00CC61B7"/>
    <w:rsid w:val="00D272DB"/>
    <w:rsid w:val="00D43EC8"/>
    <w:rsid w:val="00D8399D"/>
    <w:rsid w:val="00DF133B"/>
    <w:rsid w:val="00E33623"/>
    <w:rsid w:val="00EB0CFE"/>
    <w:rsid w:val="00EF10B8"/>
    <w:rsid w:val="00F258BB"/>
    <w:rsid w:val="00F32BB7"/>
    <w:rsid w:val="00F604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46A6"/>
  <w15:chartTrackingRefBased/>
  <w15:docId w15:val="{17ECFAB8-B060-4EA2-8B4B-2F6AB145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55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55356"/>
    <w:pPr>
      <w:ind w:left="720"/>
      <w:contextualSpacing/>
    </w:pPr>
  </w:style>
  <w:style w:type="character" w:styleId="Hyperlink">
    <w:name w:val="Hyperlink"/>
    <w:basedOn w:val="Absatz-Standardschriftart"/>
    <w:uiPriority w:val="99"/>
    <w:unhideWhenUsed/>
    <w:rsid w:val="00C8127C"/>
    <w:rPr>
      <w:color w:val="0563C1" w:themeColor="hyperlink"/>
      <w:u w:val="single"/>
    </w:rPr>
  </w:style>
  <w:style w:type="character" w:customStyle="1" w:styleId="UnresolvedMention">
    <w:name w:val="Unresolved Mention"/>
    <w:basedOn w:val="Absatz-Standardschriftart"/>
    <w:uiPriority w:val="99"/>
    <w:semiHidden/>
    <w:unhideWhenUsed/>
    <w:rsid w:val="00C8127C"/>
    <w:rPr>
      <w:color w:val="605E5C"/>
      <w:shd w:val="clear" w:color="auto" w:fill="E1DFDD"/>
    </w:rPr>
  </w:style>
  <w:style w:type="paragraph" w:styleId="Kopfzeile">
    <w:name w:val="header"/>
    <w:basedOn w:val="Standard"/>
    <w:link w:val="KopfzeileZchn"/>
    <w:uiPriority w:val="99"/>
    <w:unhideWhenUsed/>
    <w:rsid w:val="00DF13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F133B"/>
  </w:style>
  <w:style w:type="paragraph" w:styleId="Fuzeile">
    <w:name w:val="footer"/>
    <w:basedOn w:val="Standard"/>
    <w:link w:val="FuzeileZchn"/>
    <w:uiPriority w:val="99"/>
    <w:unhideWhenUsed/>
    <w:rsid w:val="00DF13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F1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739</Words>
  <Characters>4657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Korb</dc:creator>
  <cp:keywords/>
  <dc:description/>
  <cp:lastModifiedBy>Neubauer, Andrea</cp:lastModifiedBy>
  <cp:revision>12</cp:revision>
  <cp:lastPrinted>2020-11-10T10:48:00Z</cp:lastPrinted>
  <dcterms:created xsi:type="dcterms:W3CDTF">2020-06-17T09:38:00Z</dcterms:created>
  <dcterms:modified xsi:type="dcterms:W3CDTF">2020-11-10T10:52:00Z</dcterms:modified>
</cp:coreProperties>
</file>