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3A05" w14:textId="77777777" w:rsidR="00D30CEA" w:rsidRPr="00315997" w:rsidRDefault="00D30CEA" w:rsidP="00967BD4">
      <w:pPr>
        <w:spacing w:after="0" w:line="276" w:lineRule="auto"/>
        <w:rPr>
          <w:rFonts w:eastAsia="Times New Roman" w:hAnsi="Calibri" w:cs="Calibri"/>
          <w:b/>
          <w:color w:val="000000" w:themeColor="text1"/>
          <w:kern w:val="24"/>
          <w:sz w:val="32"/>
          <w:szCs w:val="32"/>
          <w:lang w:eastAsia="de-DE"/>
        </w:rPr>
      </w:pPr>
      <w:bookmarkStart w:id="0" w:name="_Hlk108675710"/>
      <w:r w:rsidRPr="00315997">
        <w:rPr>
          <w:rFonts w:eastAsia="Times New Roman" w:hAnsi="Calibri" w:cs="Calibri"/>
          <w:b/>
          <w:color w:val="000000" w:themeColor="text1"/>
          <w:kern w:val="24"/>
          <w:sz w:val="32"/>
          <w:szCs w:val="32"/>
          <w:lang w:eastAsia="de-DE"/>
        </w:rPr>
        <w:t>Den Landschaftswandel mit Hilfe von Satellitenbildern untersuchen</w:t>
      </w:r>
    </w:p>
    <w:bookmarkEnd w:id="0"/>
    <w:p w14:paraId="00C48F43" w14:textId="77777777" w:rsidR="00D30CEA" w:rsidRDefault="00D30CEA" w:rsidP="00DC0896">
      <w:pPr>
        <w:spacing w:after="0" w:line="276" w:lineRule="auto"/>
        <w:jc w:val="both"/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</w:pPr>
    </w:p>
    <w:p w14:paraId="0FB8AEB9" w14:textId="77777777" w:rsidR="009E3819" w:rsidRPr="009E3819" w:rsidRDefault="009E3819" w:rsidP="00E02F1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381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>Licht aus. Klimaschutz an.</w:t>
      </w:r>
    </w:p>
    <w:p w14:paraId="799D2488" w14:textId="176FB565" w:rsidR="009E3819" w:rsidRPr="009E3819" w:rsidRDefault="009E3819" w:rsidP="00DC08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Zur Earth Hour schalten um genau 20.30 Uhr Ortszeit Menschen auf der ganzen Welt für eine Stunde das Licht aus</w:t>
      </w:r>
      <w:r w:rsidR="00BB702D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, </w:t>
      </w:r>
      <w:r w:rsidRPr="009E381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um 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i</w:t>
      </w:r>
      <w:r w:rsidRPr="009E381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hre Forderung nach einer Verringerung der </w:t>
      </w:r>
      <w:r w:rsidR="00DB7DA3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Kohlendioxid</w:t>
      </w:r>
      <w:r w:rsidRPr="009E381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-Emissionen z</w:t>
      </w:r>
      <w:r w:rsidR="002251F9" w:rsidRPr="002251F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u</w:t>
      </w:r>
      <w:r w:rsidRPr="009E381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2251F9" w:rsidRPr="002251F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un</w:t>
      </w:r>
      <w:r w:rsidRPr="009E381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terstreichen.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Doch bereits die Erschließung und Förderung </w:t>
      </w:r>
      <w:r w:rsidR="007C1D6C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fossiler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Energie</w:t>
      </w:r>
      <w:r w:rsidR="001424C0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ressourcen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E514BE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bringt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einen </w:t>
      </w:r>
      <w:r w:rsidR="00E514BE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klimaschädlichen 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Land</w:t>
      </w:r>
      <w:r w:rsidR="001424C0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softHyphen/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schafts</w:t>
      </w:r>
      <w:r w:rsidR="00DB7DA3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softHyphen/>
      </w:r>
      <w:r w:rsidR="001424C0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softHyphen/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wandel</w:t>
      </w:r>
      <w:r w:rsidR="00E514BE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hervor</w:t>
      </w:r>
      <w:r w:rsidR="00BB702D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, wie aktuelle Satellitenbilder verdeutlichen.</w:t>
      </w:r>
    </w:p>
    <w:p w14:paraId="245EFFDE" w14:textId="77777777" w:rsidR="00432571" w:rsidRDefault="00432571" w:rsidP="00DC0896">
      <w:pPr>
        <w:spacing w:after="0" w:line="276" w:lineRule="auto"/>
        <w:jc w:val="both"/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</w:pPr>
    </w:p>
    <w:p w14:paraId="1C8F6E31" w14:textId="53B6BC34" w:rsidR="009E3819" w:rsidRPr="009E3819" w:rsidRDefault="009B16A4" w:rsidP="00DC08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Lösen Sie dazu die Aufgaben 1 und 2 unter Nutzung des PCs </w:t>
      </w:r>
      <w:r w:rsidR="00A91ED8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jeweils </w:t>
      </w:r>
      <w:r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in einer 90-minütigen selbstständigen Arbeitsphase. Lösen Sie Aufgabe 3 </w:t>
      </w:r>
      <w:r w:rsidR="009441C7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im Team</w:t>
      </w:r>
      <w:r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.</w:t>
      </w:r>
    </w:p>
    <w:p w14:paraId="45832026" w14:textId="77777777" w:rsidR="00E03E55" w:rsidRDefault="009E3819" w:rsidP="009E381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14864" wp14:editId="2D5303F0">
                <wp:simplePos x="0" y="0"/>
                <wp:positionH relativeFrom="column">
                  <wp:posOffset>-15875</wp:posOffset>
                </wp:positionH>
                <wp:positionV relativeFrom="paragraph">
                  <wp:posOffset>208280</wp:posOffset>
                </wp:positionV>
                <wp:extent cx="3291840" cy="7620"/>
                <wp:effectExtent l="0" t="0" r="2286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53963C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6.4pt" to="257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QZ/QEAAFgEAAAOAAAAZHJzL2Uyb0RvYy54bWysVMlu2zAQvRfoPxC815LVwEkFyzkkSC5d&#10;jC6509TQIsANJGPJf98haatuckpRHQhyljfzHoda305akQP4IK3p6HJRUwKG216afUd//Xz4cENJ&#10;iMz0TFkDHT1CoLeb9+/Wo2uhsYNVPXiCICa0o+voEKNrqyrwATQLC+vAoFNYr1nEo99XvWcjomtV&#10;NXW9qkbre+cthxDQel+cdJPxhQAevwkRIBLVUewt5tXndZfWarNm7d4zN0h+aoP9QxeaSYNFZ6h7&#10;Fhl59vIVlJbc22BFXHCrKyuE5JA5IJtl/YLNj4E5yFxQnOBmmcL/g+VfD1tPZI93R4lhGq/oETxL&#10;l/IEfidN2i2TTKMLLUbfma0/nYLb+sR5El4ToaR7SijJgrzIlEU+ziLDFAlH48fm0/LmCu+Co+96&#10;1eQ7qApKynU+xEewmqRNR5U0SQLWssPnELEyhp5DklkZMmLZ5rquc1iwSvYPUqnkzGMEd8qTA8MB&#10;YJyDiascp571F9sX+1WNXxkFNOPAFPPqbMaSM1Ju4KII+pRBY5KnCJJ38aigtPcdBOqLxIs0M9Bl&#10;S1ngjITRKU0ggTnxRCw9iZdczomn+JQKeerfkjxn5MrWxDlZS2N9kfXv6nGaK5f4swKFd5JgZ/tj&#10;HpUsDY5vVu701NL7uDzn9D8/hM1vAAAA//8DAFBLAwQUAAYACAAAACEACLqWz98AAAAIAQAADwAA&#10;AGRycy9kb3ducmV2LnhtbEyPQU+DQBCF7yb+h82YeDHtUpTGIktDNJz0UtTE4xQWlsjOEnZb0F/v&#10;eNLjvPfy5nvZfrGDOOvJ944UbNYRCE21a3rqFLy9lqt7ED4gNTg40gq+tId9fnmRYdq4mQ76XIVO&#10;cAn5FBWYEMZUSl8bbdGv3aiJvdZNFgOfUyebCWcut4OMo2grLfbEHwyO+tHo+rM6WQVthS835YdJ&#10;yuKpff6223n3XhdKXV8txQOIoJfwF4ZffEaHnJmO7kSNF4OCVZxwUsFtzAvYTzbJDsSRhbsIZJ7J&#10;/wPyHwAAAP//AwBQSwECLQAUAAYACAAAACEAtoM4kv4AAADhAQAAEwAAAAAAAAAAAAAAAAAAAAAA&#10;W0NvbnRlbnRfVHlwZXNdLnhtbFBLAQItABQABgAIAAAAIQA4/SH/1gAAAJQBAAALAAAAAAAAAAAA&#10;AAAAAC8BAABfcmVscy8ucmVsc1BLAQItABQABgAIAAAAIQB3QoQZ/QEAAFgEAAAOAAAAAAAAAAAA&#10;AAAAAC4CAABkcnMvZTJvRG9jLnhtbFBLAQItABQABgAIAAAAIQAIupbP3wAAAAgBAAAPAAAAAAAA&#10;AAAAAAAAAFcEAABkcnMvZG93bnJldi54bWxQSwUGAAAAAAQABADzAAAAYwUAAAAA&#10;" strokecolor="#c5e0b3 [1305]" strokeweight="1pt">
                <v:stroke joinstyle="miter"/>
              </v:line>
            </w:pict>
          </mc:Fallback>
        </mc:AlternateContent>
      </w:r>
    </w:p>
    <w:p w14:paraId="52751D2F" w14:textId="77777777" w:rsidR="002251F9" w:rsidRDefault="002251F9" w:rsidP="009E3819">
      <w:pPr>
        <w:jc w:val="both"/>
        <w:rPr>
          <w:b/>
          <w:sz w:val="24"/>
          <w:szCs w:val="24"/>
        </w:rPr>
      </w:pPr>
    </w:p>
    <w:p w14:paraId="71ED6392" w14:textId="77777777" w:rsidR="009E3819" w:rsidRPr="002251F9" w:rsidRDefault="009E3819" w:rsidP="009E3819">
      <w:pPr>
        <w:jc w:val="both"/>
        <w:rPr>
          <w:b/>
          <w:sz w:val="28"/>
          <w:szCs w:val="28"/>
        </w:rPr>
      </w:pPr>
      <w:r w:rsidRPr="002251F9">
        <w:rPr>
          <w:b/>
          <w:sz w:val="28"/>
          <w:szCs w:val="28"/>
        </w:rPr>
        <w:t>Aufgabe 1</w:t>
      </w:r>
    </w:p>
    <w:p w14:paraId="3B11CD87" w14:textId="4DB663B8" w:rsidR="009E3819" w:rsidRDefault="009E3819" w:rsidP="009E381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a.) Ordnen Sie die Region Gladstone bei 23°s.B., 151°ö.L. geo</w:t>
      </w: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softHyphen/>
        <w:t>graphisch ein.</w:t>
      </w:r>
    </w:p>
    <w:p w14:paraId="691C5944" w14:textId="496CA0DB" w:rsidR="0094079E" w:rsidRPr="009E3819" w:rsidRDefault="0094079E" w:rsidP="009E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Nutzen Sie den folgenden Link</w:t>
      </w:r>
      <w:r w:rsidR="00450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und den Atlas.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</w:t>
      </w:r>
    </w:p>
    <w:p w14:paraId="5669F530" w14:textId="6D332DD3" w:rsidR="00DC0896" w:rsidRPr="00200D4F" w:rsidRDefault="00D378C1" w:rsidP="009E381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lang w:eastAsia="de-DE"/>
        </w:rPr>
      </w:pPr>
      <w:hyperlink r:id="rId6" w:history="1">
        <w:r w:rsidR="00200D4F" w:rsidRPr="00DE37FC">
          <w:rPr>
            <w:rStyle w:val="Hyperlink"/>
            <w:rFonts w:eastAsiaTheme="minorEastAsia" w:hAnsi="Calibri"/>
            <w:kern w:val="24"/>
            <w:lang w:eastAsia="de-DE"/>
          </w:rPr>
          <w:t>https://www.google.de/maps/place/Gladstone+Queensland+4680,+Australien/@-21.1181556,146.509446,1581738m/data=!3m1!1e3!4m5!3m4!1s0x6bc27489ada17a29:0x500eef17f210e60!8m2!3d-23.8415948!4d151.2497708</w:t>
        </w:r>
      </w:hyperlink>
      <w:r w:rsidR="00155931" w:rsidRPr="00200D4F">
        <w:rPr>
          <w:rStyle w:val="Hyperlink"/>
          <w:rFonts w:eastAsiaTheme="minorEastAsia" w:hAnsi="Calibri"/>
          <w:kern w:val="24"/>
          <w:lang w:eastAsia="de-DE"/>
        </w:rPr>
        <w:t xml:space="preserve"> </w:t>
      </w:r>
      <w:r w:rsidR="00155931" w:rsidRPr="00200D4F">
        <w:rPr>
          <w:rFonts w:eastAsiaTheme="minorEastAsia" w:hAnsi="Calibri"/>
          <w:color w:val="000000" w:themeColor="text1"/>
          <w:kern w:val="24"/>
          <w:lang w:eastAsia="de-DE"/>
        </w:rPr>
        <w:t>01.06.2022, 12 Uhr</w:t>
      </w:r>
    </w:p>
    <w:p w14:paraId="7519D009" w14:textId="77777777" w:rsidR="00DB7DA3" w:rsidRDefault="00DB7DA3" w:rsidP="009E381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</w:p>
    <w:p w14:paraId="39F017D1" w14:textId="45860DC0" w:rsidR="009E3819" w:rsidRPr="009E3819" w:rsidRDefault="009E3819" w:rsidP="009E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b.) </w:t>
      </w:r>
      <w:r w:rsidR="007C1D6C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In der Region Gladstone wird im Tagebau Steinkohle gefördert. </w:t>
      </w: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Beschreiben Sie </w:t>
      </w:r>
      <w:r w:rsidR="007C1D6C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die Aufnahme aus 2009 und vergleichen Sie diese mit der aus dem Jahr 2019</w:t>
      </w: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.</w:t>
      </w:r>
    </w:p>
    <w:p w14:paraId="4ACE7D8C" w14:textId="77777777" w:rsidR="009E3819" w:rsidRDefault="009E3819" w:rsidP="009E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9E3819" w14:paraId="536074A3" w14:textId="77777777" w:rsidTr="002251F9">
        <w:tc>
          <w:tcPr>
            <w:tcW w:w="4678" w:type="dxa"/>
          </w:tcPr>
          <w:p w14:paraId="6EB34EC8" w14:textId="77777777" w:rsidR="009E3819" w:rsidRDefault="009E3819" w:rsidP="009E3819">
            <w:pPr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4CADF55" wp14:editId="55E6B537">
                  <wp:extent cx="2392680" cy="1494387"/>
                  <wp:effectExtent l="0" t="0" r="7620" b="0"/>
                  <wp:docPr id="8" name="Bild 6" descr="https://www.wiwo.de/images/gladstone-090324_googleearth_liveeo/25434562/format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wiwo.de/images/gladstone-090324_googleearth_liveeo/25434562/format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07" cy="149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FE23036" w14:textId="77777777" w:rsidR="009E3819" w:rsidRDefault="002251F9" w:rsidP="009E3819">
            <w:pPr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EC2EA0E" wp14:editId="6699E437">
                  <wp:extent cx="2415691" cy="1508760"/>
                  <wp:effectExtent l="0" t="0" r="3810" b="0"/>
                  <wp:docPr id="5" name="Bild 5" descr="https://www.wiwo.de/images/gladstone-191110_liveeo_up42/25434546/format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wiwo.de/images/gladstone-191110_liveeo_up42/25434546/format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595" cy="15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819" w14:paraId="4D3828AF" w14:textId="77777777" w:rsidTr="002251F9">
        <w:tc>
          <w:tcPr>
            <w:tcW w:w="4678" w:type="dxa"/>
          </w:tcPr>
          <w:p w14:paraId="36677625" w14:textId="77777777" w:rsidR="009E3819" w:rsidRDefault="009E3819" w:rsidP="009E3819">
            <w:pPr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  <w:t>2009</w:t>
            </w:r>
          </w:p>
        </w:tc>
        <w:tc>
          <w:tcPr>
            <w:tcW w:w="4531" w:type="dxa"/>
          </w:tcPr>
          <w:p w14:paraId="3A2C369E" w14:textId="77777777" w:rsidR="009E3819" w:rsidRDefault="002251F9" w:rsidP="009E3819">
            <w:pPr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de-DE"/>
              </w:rPr>
              <w:t>2019</w:t>
            </w:r>
          </w:p>
        </w:tc>
      </w:tr>
    </w:tbl>
    <w:p w14:paraId="5A5B0731" w14:textId="295B43C7" w:rsidR="00DC0896" w:rsidRPr="00200D4F" w:rsidRDefault="00D378C1" w:rsidP="002251F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u w:val="single"/>
          <w:lang w:eastAsia="de-DE"/>
        </w:rPr>
      </w:pPr>
      <w:hyperlink r:id="rId9" w:history="1">
        <w:r w:rsidR="00B74186" w:rsidRPr="00DE37FC">
          <w:rPr>
            <w:rStyle w:val="Hyperlink"/>
            <w:rFonts w:eastAsiaTheme="minorEastAsia" w:hAnsi="Calibri"/>
            <w:kern w:val="24"/>
            <w:lang w:eastAsia="de-DE"/>
          </w:rPr>
          <w:t>https://www.wiwo.de/technologie/wirtschaft-von-oben/wirtschaft-von-oben-32-australien-australiens-schwarzes-gold/25434536.html</w:t>
        </w:r>
      </w:hyperlink>
      <w:r w:rsidR="00200D4F">
        <w:rPr>
          <w:rFonts w:eastAsiaTheme="minorEastAsia" w:hAnsi="Calibri"/>
          <w:color w:val="000000" w:themeColor="text1"/>
          <w:kern w:val="24"/>
          <w:lang w:eastAsia="de-DE"/>
        </w:rPr>
        <w:t xml:space="preserve">, </w:t>
      </w:r>
      <w:r w:rsidR="00155931" w:rsidRPr="00200D4F">
        <w:rPr>
          <w:rFonts w:eastAsiaTheme="minorEastAsia" w:hAnsi="Calibri"/>
          <w:color w:val="000000" w:themeColor="text1"/>
          <w:kern w:val="24"/>
          <w:lang w:eastAsia="de-DE"/>
        </w:rPr>
        <w:t>01.06.2022, 12 Uhr</w:t>
      </w:r>
    </w:p>
    <w:p w14:paraId="712FD357" w14:textId="77777777" w:rsidR="009E3819" w:rsidRDefault="009E3819" w:rsidP="009E381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</w:pPr>
    </w:p>
    <w:p w14:paraId="52CBAA10" w14:textId="77777777" w:rsidR="009E3819" w:rsidRPr="002251F9" w:rsidRDefault="009E3819" w:rsidP="009E3819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c.) Beurteilen Sie die Auswirkungen der Rohstoffförderung.</w:t>
      </w:r>
    </w:p>
    <w:p w14:paraId="4A589F49" w14:textId="1E327AC6" w:rsidR="009E3819" w:rsidRDefault="009E3819" w:rsidP="00D378C1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4F69C" wp14:editId="5D0596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1840" cy="7620"/>
                <wp:effectExtent l="0" t="0" r="22860" b="3048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AD8365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2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K46AEAALoDAAAOAAAAZHJzL2Uyb0RvYy54bWysU0uP2jAQvlfqf7B8LwkBAY0Iq2rR7qUP&#10;pLZ7HxwnseSXxl4C/75jB9C2vVXNwZqXP89882X7cDaanSQG5WzD57OSM2mFa5XtG/7zx9OHDWch&#10;gm1BOysbfpGBP+zev9uOvpaVG5xuJTICsaEefcOHGH1dFEEM0kCYOS8tJTuHBiK52BctwkjoRhdV&#10;Wa6K0WHr0QkZAkX3U5LvMn7XSRG/dV2QkemGU28xn5jPYzqL3RbqHsEPSlzbgH/owoCy9Ogdag8R&#10;2Cuqv6CMEuiC6+JMOFO4rlNC5hlomnn5xzTfB/Ayz0LkBH+nKfw/WPH1dECm2oYvOLNgaEXPEiEt&#10;5UXiUdlkLRJNow81VT/aA1694A+YZj53aFinlX8hBWQWaC52ziRf7iTLc2SCgovq43yzpF0Iyq1X&#10;Vd5BMaEkNI8hPktnWDIarpVNFEANp88h0stUeitJYeuelNZ5jdqykTqo1mVCB1JTpyGSaTzNF2zP&#10;GeieZCoiZsjgtGrT9QQUsD8+amQnIKmsy0/75ToX6VfzxbVTeFnSN2mGwqSsKby6ham3K0zu8zf8&#10;1PQewjBdyakJyahIHGtlGr5JQDdCtE1tySzi6+hpBxPryTq69pKXUSSPBJIfvYo5KfCtT/bbX273&#10;CwAA//8DAFBLAwQUAAYACAAAACEAGEqFF9sAAAADAQAADwAAAGRycy9kb3ducmV2LnhtbEyPQWvC&#10;QBCF74L/YZlCL6VutGmRNBsRoVh600qhtzU7JqHZ2ZAdNfbXd9pLvTwY3uO9b/LF4Ft1wj42gQxM&#10;JwkopDK4hioDu/eX+zmoyJacbQOhgQtGWBTjUW4zF860wdOWKyUlFDNroGbuMq1jWaO3cRI6JPEO&#10;ofeW5ewr7Xp7lnLf6lmSPGlvG5KF2na4qrH82h69AXxLl5vvy8eBP9fdLr1z+PC6RmNub4blMyjG&#10;gf/D8Isv6FAI0z4cyUXVGpBH+E/Fe5zOU1B7Cc1AF7m+Zi9+AAAA//8DAFBLAQItABQABgAIAAAA&#10;IQC2gziS/gAAAOEBAAATAAAAAAAAAAAAAAAAAAAAAABbQ29udGVudF9UeXBlc10ueG1sUEsBAi0A&#10;FAAGAAgAAAAhADj9If/WAAAAlAEAAAsAAAAAAAAAAAAAAAAALwEAAF9yZWxzLy5yZWxzUEsBAi0A&#10;FAAGAAgAAAAhAC9CkrjoAQAAugMAAA4AAAAAAAAAAAAAAAAALgIAAGRycy9lMm9Eb2MueG1sUEsB&#10;Ai0AFAAGAAgAAAAhABhKhRfbAAAAAwEAAA8AAAAAAAAAAAAAAAAAQgQAAGRycy9kb3ducmV2Lnht&#10;bFBLBQYAAAAABAAEAPMAAABKBQAAAAA=&#10;" strokecolor="#c5e0b4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br w:type="page"/>
      </w:r>
    </w:p>
    <w:p w14:paraId="44E389B0" w14:textId="77777777" w:rsidR="009E3819" w:rsidRPr="002251F9" w:rsidRDefault="009E3819" w:rsidP="009E3819">
      <w:pPr>
        <w:jc w:val="both"/>
        <w:rPr>
          <w:b/>
          <w:sz w:val="28"/>
          <w:szCs w:val="28"/>
        </w:rPr>
      </w:pPr>
      <w:r w:rsidRPr="002251F9">
        <w:rPr>
          <w:b/>
          <w:sz w:val="28"/>
          <w:szCs w:val="28"/>
        </w:rPr>
        <w:lastRenderedPageBreak/>
        <w:t>Aufgabe 2</w:t>
      </w:r>
    </w:p>
    <w:p w14:paraId="43FDB355" w14:textId="66AFEC5C" w:rsidR="00A57E09" w:rsidRPr="00A16CD1" w:rsidRDefault="00A57E09" w:rsidP="00A57E09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a</w:t>
      </w: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.) Orientieren Sie sich 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unter Nutzung des Links in der </w:t>
      </w:r>
      <w:proofErr w:type="spellStart"/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Timelapse</w:t>
      </w:r>
      <w:proofErr w:type="spellEnd"/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-Präsentation „Energiequellen“ im Voyager und benennen Sie die dargestellten Raumbeispiele des Landschafts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softHyphen/>
        <w:t xml:space="preserve">wandels durch die Erschließung von Energieträgern. </w:t>
      </w:r>
      <w:hyperlink r:id="rId10" w:history="1">
        <w:r w:rsidRPr="00A16CD1">
          <w:rPr>
            <w:color w:val="0000FF"/>
            <w:u w:val="single"/>
          </w:rPr>
          <w:t>Google Earth</w:t>
        </w:r>
      </w:hyperlink>
    </w:p>
    <w:p w14:paraId="6B103E47" w14:textId="77777777" w:rsidR="00A57E09" w:rsidRDefault="00A57E09" w:rsidP="00DC0896">
      <w:pPr>
        <w:pStyle w:val="Standard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</w:pPr>
    </w:p>
    <w:p w14:paraId="78484186" w14:textId="573793CF" w:rsidR="00E80878" w:rsidRDefault="00A57E09" w:rsidP="00DC0896">
      <w:pPr>
        <w:pStyle w:val="StandardWeb"/>
        <w:spacing w:before="0" w:beforeAutospacing="0" w:after="0" w:afterAutospacing="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b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.) Erkunden Sie mit </w:t>
      </w:r>
      <w:proofErr w:type="spellStart"/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google</w:t>
      </w:r>
      <w:proofErr w:type="spellEnd"/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earth</w:t>
      </w:r>
      <w:proofErr w:type="spellEnd"/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die </w:t>
      </w:r>
      <w:r w:rsid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folgenden 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Standorte </w:t>
      </w:r>
      <w:r w:rsid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bezüglich der geförderten 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Energieressourcen i</w:t>
      </w:r>
      <w:r w:rsid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m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>Ham</w:t>
      </w:r>
      <w:r w:rsidR="00D65568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softHyphen/>
      </w:r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 xml:space="preserve">bacher Forst, Fort </w:t>
      </w:r>
      <w:proofErr w:type="spellStart"/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>McMurray</w:t>
      </w:r>
      <w:proofErr w:type="spellEnd"/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0D7F9C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>Tianwan</w:t>
      </w:r>
      <w:proofErr w:type="spellEnd"/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 xml:space="preserve">, Windpark </w:t>
      </w:r>
      <w:proofErr w:type="spellStart"/>
      <w:r w:rsidR="009E3819" w:rsidRPr="009E3819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>Alsleben</w:t>
      </w:r>
      <w:proofErr w:type="spellEnd"/>
      <w:r w:rsidR="007C1D6C">
        <w:rPr>
          <w:rFonts w:asciiTheme="minorHAnsi" w:hAnsiTheme="minorHAnsi" w:cstheme="minorHAnsi"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7C1D6C" w:rsidRP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und </w:t>
      </w:r>
      <w:r w:rsid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d</w:t>
      </w:r>
      <w:r w:rsidR="007C1D6C" w:rsidRP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er Auswirkungen</w:t>
      </w:r>
      <w:r w:rsidR="007C1D6C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dieser Förderung auf die jeweilige Landschaft.</w:t>
      </w:r>
      <w:r w:rsidR="0075560F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hyperlink r:id="rId11" w:history="1">
        <w:r w:rsidR="00A16CD1" w:rsidRPr="00A16CD1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Google Earth</w:t>
        </w:r>
      </w:hyperlink>
    </w:p>
    <w:p w14:paraId="26478477" w14:textId="27F5F2DE" w:rsidR="009E3819" w:rsidRPr="002251F9" w:rsidRDefault="00D65568" w:rsidP="00DC0896">
      <w:pPr>
        <w:pStyle w:val="Standard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Vervollständigen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Sie </w:t>
      </w:r>
      <w:r w:rsidR="00A57E0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dazu </w:t>
      </w:r>
      <w:r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>die Tabelle</w:t>
      </w:r>
      <w:r w:rsidR="009E3819" w:rsidRPr="009E3819">
        <w:rPr>
          <w:rFonts w:asciiTheme="minorHAnsi" w:hAnsiTheme="minorHAnsi" w:cstheme="minorHAnsi"/>
          <w:color w:val="000000" w:themeColor="text1"/>
          <w:kern w:val="24"/>
          <w:sz w:val="28"/>
          <w:szCs w:val="28"/>
        </w:rPr>
        <w:t xml:space="preserve"> durch eigene Eintragungen oder Ankreuzen. </w:t>
      </w:r>
    </w:p>
    <w:p w14:paraId="20B181BB" w14:textId="77777777" w:rsidR="002251F9" w:rsidRDefault="002251F9" w:rsidP="00DC0896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</w:pPr>
    </w:p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3113"/>
        <w:gridCol w:w="1572"/>
        <w:gridCol w:w="1416"/>
        <w:gridCol w:w="1416"/>
        <w:gridCol w:w="1543"/>
      </w:tblGrid>
      <w:tr w:rsidR="00D65568" w:rsidRPr="00D65568" w14:paraId="4DE1D54E" w14:textId="77777777" w:rsidTr="00CD4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54CA94C3" w14:textId="704EB22D" w:rsidR="00D65568" w:rsidRPr="00D65568" w:rsidRDefault="00CC5863" w:rsidP="00CD434F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Energieträger</w:t>
            </w:r>
          </w:p>
        </w:tc>
        <w:tc>
          <w:tcPr>
            <w:tcW w:w="1572" w:type="dxa"/>
          </w:tcPr>
          <w:p w14:paraId="7AB9CEA9" w14:textId="77777777" w:rsidR="00D65568" w:rsidRPr="00D65568" w:rsidRDefault="00D65568" w:rsidP="00CD43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65568">
              <w:rPr>
                <w:rFonts w:cstheme="minorHAnsi"/>
                <w:color w:val="auto"/>
              </w:rPr>
              <w:t>Hambacher Forst</w:t>
            </w:r>
          </w:p>
        </w:tc>
        <w:tc>
          <w:tcPr>
            <w:tcW w:w="1416" w:type="dxa"/>
          </w:tcPr>
          <w:p w14:paraId="453A10B8" w14:textId="77777777" w:rsidR="00D65568" w:rsidRPr="00D65568" w:rsidRDefault="00D65568" w:rsidP="00CD43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65568">
              <w:rPr>
                <w:rFonts w:cstheme="minorHAnsi"/>
                <w:color w:val="auto"/>
              </w:rPr>
              <w:t xml:space="preserve">Fort </w:t>
            </w:r>
            <w:proofErr w:type="spellStart"/>
            <w:r w:rsidRPr="00D65568">
              <w:rPr>
                <w:rFonts w:cstheme="minorHAnsi"/>
                <w:color w:val="auto"/>
              </w:rPr>
              <w:t>Mc</w:t>
            </w:r>
            <w:proofErr w:type="spellEnd"/>
            <w:r w:rsidRPr="00D65568">
              <w:rPr>
                <w:rFonts w:cstheme="minorHAnsi"/>
                <w:color w:val="auto"/>
              </w:rPr>
              <w:t xml:space="preserve"> Murray</w:t>
            </w:r>
          </w:p>
        </w:tc>
        <w:tc>
          <w:tcPr>
            <w:tcW w:w="1416" w:type="dxa"/>
          </w:tcPr>
          <w:p w14:paraId="5FA04F43" w14:textId="77777777" w:rsidR="00D65568" w:rsidRPr="00833B6C" w:rsidRDefault="00D65568" w:rsidP="00CD43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33B6C">
              <w:rPr>
                <w:rFonts w:cstheme="minorHAnsi"/>
                <w:color w:val="auto"/>
              </w:rPr>
              <w:t>KKW</w:t>
            </w:r>
          </w:p>
          <w:p w14:paraId="240DB72D" w14:textId="2444EC30" w:rsidR="00D65568" w:rsidRPr="00D65568" w:rsidRDefault="000D7F9C" w:rsidP="00CD43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proofErr w:type="spellStart"/>
            <w:r>
              <w:rPr>
                <w:rFonts w:cstheme="minorHAnsi"/>
                <w:color w:val="auto"/>
              </w:rPr>
              <w:t>Tianwan</w:t>
            </w:r>
            <w:proofErr w:type="spellEnd"/>
          </w:p>
        </w:tc>
        <w:tc>
          <w:tcPr>
            <w:tcW w:w="1543" w:type="dxa"/>
          </w:tcPr>
          <w:p w14:paraId="3D38FA29" w14:textId="77777777" w:rsidR="00D65568" w:rsidRPr="00D65568" w:rsidRDefault="00D65568" w:rsidP="00CD43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65568">
              <w:rPr>
                <w:rFonts w:cstheme="minorHAnsi"/>
                <w:color w:val="auto"/>
              </w:rPr>
              <w:t xml:space="preserve">Windpark </w:t>
            </w:r>
            <w:proofErr w:type="spellStart"/>
            <w:r w:rsidRPr="00D65568">
              <w:rPr>
                <w:rFonts w:cstheme="minorHAnsi"/>
                <w:color w:val="auto"/>
              </w:rPr>
              <w:t>Alsleben</w:t>
            </w:r>
            <w:proofErr w:type="spellEnd"/>
          </w:p>
        </w:tc>
      </w:tr>
      <w:tr w:rsidR="00D65568" w:rsidRPr="00D65568" w14:paraId="5CB5542C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6BC0E614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FF0000"/>
              </w:rPr>
            </w:pPr>
            <w:r w:rsidRPr="00D65568">
              <w:rPr>
                <w:rFonts w:cstheme="minorHAnsi"/>
                <w:b w:val="0"/>
                <w:color w:val="FF0000"/>
              </w:rPr>
              <w:t>Kohle</w:t>
            </w:r>
          </w:p>
        </w:tc>
        <w:tc>
          <w:tcPr>
            <w:tcW w:w="1572" w:type="dxa"/>
          </w:tcPr>
          <w:p w14:paraId="624777D0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ACC4BCA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A846D6F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05670848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7B64B126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36B07A8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FF0000"/>
              </w:rPr>
            </w:pPr>
            <w:r w:rsidRPr="00D65568">
              <w:rPr>
                <w:rFonts w:cstheme="minorHAnsi"/>
                <w:b w:val="0"/>
                <w:color w:val="FF0000"/>
              </w:rPr>
              <w:t>Erdöl, Erdgas</w:t>
            </w:r>
          </w:p>
        </w:tc>
        <w:tc>
          <w:tcPr>
            <w:tcW w:w="1572" w:type="dxa"/>
          </w:tcPr>
          <w:p w14:paraId="2C11928C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92FC885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792C70FA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38F71EC8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B26814B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60ECFE7B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FF0000"/>
              </w:rPr>
            </w:pPr>
            <w:r w:rsidRPr="00D65568">
              <w:rPr>
                <w:rFonts w:cstheme="minorHAnsi"/>
                <w:b w:val="0"/>
                <w:color w:val="FF0000"/>
              </w:rPr>
              <w:t>Atomenergie</w:t>
            </w:r>
          </w:p>
        </w:tc>
        <w:tc>
          <w:tcPr>
            <w:tcW w:w="1572" w:type="dxa"/>
          </w:tcPr>
          <w:p w14:paraId="7EEBA24D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0BE5A36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197955F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F4A297C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32DC9EC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6F3AEED6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FF0000"/>
              </w:rPr>
            </w:pPr>
            <w:r w:rsidRPr="00D65568">
              <w:rPr>
                <w:rFonts w:cstheme="minorHAnsi"/>
                <w:b w:val="0"/>
                <w:color w:val="FF0000"/>
              </w:rPr>
              <w:t>Alternative Energie</w:t>
            </w:r>
          </w:p>
        </w:tc>
        <w:tc>
          <w:tcPr>
            <w:tcW w:w="1572" w:type="dxa"/>
          </w:tcPr>
          <w:p w14:paraId="42E98AB8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47B7BCE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04941D6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56F8AD3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A92A052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EA83396" w14:textId="42C2BD03" w:rsidR="00D65568" w:rsidRPr="00CC5863" w:rsidRDefault="00CC5863" w:rsidP="00CC5863">
            <w:pPr>
              <w:spacing w:line="276" w:lineRule="auto"/>
              <w:rPr>
                <w:rFonts w:cstheme="minorHAnsi"/>
                <w:b w:val="0"/>
                <w:sz w:val="28"/>
                <w:szCs w:val="28"/>
              </w:rPr>
            </w:pPr>
            <w:r w:rsidRPr="00CC5863">
              <w:rPr>
                <w:rFonts w:cstheme="minorHAnsi"/>
                <w:b w:val="0"/>
                <w:sz w:val="28"/>
                <w:szCs w:val="28"/>
              </w:rPr>
              <w:t>Auswirkungen auf die Landschaft</w:t>
            </w:r>
          </w:p>
        </w:tc>
        <w:tc>
          <w:tcPr>
            <w:tcW w:w="1572" w:type="dxa"/>
          </w:tcPr>
          <w:p w14:paraId="35CFB498" w14:textId="77777777" w:rsidR="00D65568" w:rsidRPr="00D65568" w:rsidRDefault="00D65568" w:rsidP="00CD43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16" w:type="dxa"/>
          </w:tcPr>
          <w:p w14:paraId="7C500069" w14:textId="77777777" w:rsidR="00D65568" w:rsidRPr="00D65568" w:rsidRDefault="00D65568" w:rsidP="00CD43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16" w:type="dxa"/>
          </w:tcPr>
          <w:p w14:paraId="242CAA24" w14:textId="77777777" w:rsidR="00D65568" w:rsidRPr="00D65568" w:rsidRDefault="00D65568" w:rsidP="00CD43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43" w:type="dxa"/>
          </w:tcPr>
          <w:p w14:paraId="6087F36E" w14:textId="77777777" w:rsidR="00D65568" w:rsidRPr="00D65568" w:rsidRDefault="00D65568" w:rsidP="00CD43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D65568" w:rsidRPr="00D65568" w14:paraId="7D219990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61D5011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hoher Flächenverbrauch</w:t>
            </w:r>
          </w:p>
        </w:tc>
        <w:tc>
          <w:tcPr>
            <w:tcW w:w="1572" w:type="dxa"/>
          </w:tcPr>
          <w:p w14:paraId="6D9573B1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9842D23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7EC4577A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4D5CD343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78E6CC21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D0D1C8E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Ökumene</w:t>
            </w:r>
          </w:p>
        </w:tc>
        <w:tc>
          <w:tcPr>
            <w:tcW w:w="1572" w:type="dxa"/>
          </w:tcPr>
          <w:p w14:paraId="4B0D3526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54BCCA2C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9A4CBE1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22E6508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B58F7D4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932014D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Anökumene</w:t>
            </w:r>
          </w:p>
        </w:tc>
        <w:tc>
          <w:tcPr>
            <w:tcW w:w="1572" w:type="dxa"/>
          </w:tcPr>
          <w:p w14:paraId="1E68D5CB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6DE9906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4A15193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0BC33871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3957A12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7F28635E" w14:textId="77777777" w:rsidR="00D65568" w:rsidRPr="00D65568" w:rsidRDefault="00833B6C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833B6C">
              <w:rPr>
                <w:rFonts w:cstheme="minorHAnsi"/>
                <w:b w:val="0"/>
                <w:color w:val="auto"/>
              </w:rPr>
              <w:t>Eingriff in</w:t>
            </w:r>
            <w:r w:rsidR="00D65568" w:rsidRPr="00D65568">
              <w:rPr>
                <w:rFonts w:cstheme="minorHAnsi"/>
                <w:b w:val="0"/>
                <w:color w:val="auto"/>
              </w:rPr>
              <w:t xml:space="preserve"> Wasserhaushalt</w:t>
            </w:r>
          </w:p>
        </w:tc>
        <w:tc>
          <w:tcPr>
            <w:tcW w:w="1572" w:type="dxa"/>
          </w:tcPr>
          <w:p w14:paraId="4B7907CE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7D2D5102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E89BE80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155E093F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4B6A44C5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878E99E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gravierende Reliefänderung</w:t>
            </w:r>
          </w:p>
        </w:tc>
        <w:tc>
          <w:tcPr>
            <w:tcW w:w="1572" w:type="dxa"/>
          </w:tcPr>
          <w:p w14:paraId="41A72D83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589CFA2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52EF59E9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4359143D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72D33FF5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6DD26E3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Bodenabtrag</w:t>
            </w:r>
          </w:p>
        </w:tc>
        <w:tc>
          <w:tcPr>
            <w:tcW w:w="1572" w:type="dxa"/>
          </w:tcPr>
          <w:p w14:paraId="2D29ACD4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2D81D1B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27E1515A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09FABA8C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1AA14765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D499590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Störung der Nahrungskette und des Lebensraumes von Tieren</w:t>
            </w:r>
          </w:p>
        </w:tc>
        <w:tc>
          <w:tcPr>
            <w:tcW w:w="1572" w:type="dxa"/>
          </w:tcPr>
          <w:p w14:paraId="7AFB7D04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CF7FC24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7090A3F4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7EEAE4A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26E0A690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83CA092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markante Infrastrukturmaßnahmen</w:t>
            </w:r>
          </w:p>
        </w:tc>
        <w:tc>
          <w:tcPr>
            <w:tcW w:w="1572" w:type="dxa"/>
          </w:tcPr>
          <w:p w14:paraId="08E8C155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44D8782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D5477D2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C8574D9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31E79AEB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362B45D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Störgröße in der natürlichen Landschaft</w:t>
            </w:r>
          </w:p>
        </w:tc>
        <w:tc>
          <w:tcPr>
            <w:tcW w:w="1572" w:type="dxa"/>
          </w:tcPr>
          <w:p w14:paraId="4CAE034A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AC10DDE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B3DCB46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3CAC1D2A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13243126" w14:textId="77777777" w:rsidTr="00CD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D2EE7DD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Raumnutzungskonflikt</w:t>
            </w:r>
          </w:p>
        </w:tc>
        <w:tc>
          <w:tcPr>
            <w:tcW w:w="1572" w:type="dxa"/>
          </w:tcPr>
          <w:p w14:paraId="2B81CF7F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2E01F62E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1C4E21A6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7C6D9619" w14:textId="77777777" w:rsidR="00D65568" w:rsidRPr="00D65568" w:rsidRDefault="00D65568" w:rsidP="00CD43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568" w:rsidRPr="00D65568" w14:paraId="52A06826" w14:textId="77777777" w:rsidTr="00CD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6E7E4037" w14:textId="77777777" w:rsidR="00D65568" w:rsidRPr="00D65568" w:rsidRDefault="00D65568" w:rsidP="00CD434F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D65568">
              <w:rPr>
                <w:rFonts w:cstheme="minorHAnsi"/>
                <w:b w:val="0"/>
                <w:color w:val="auto"/>
              </w:rPr>
              <w:t>Nachhaltiges Wirtschaften</w:t>
            </w:r>
          </w:p>
        </w:tc>
        <w:tc>
          <w:tcPr>
            <w:tcW w:w="1572" w:type="dxa"/>
          </w:tcPr>
          <w:p w14:paraId="7C726DC5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CEA1F11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CB6BCCC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14:paraId="1975ADFC" w14:textId="77777777" w:rsidR="00D65568" w:rsidRPr="00D65568" w:rsidRDefault="00D65568" w:rsidP="00CD43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6EC85E35" w14:textId="77777777" w:rsidR="00D65568" w:rsidRPr="00D65568" w:rsidRDefault="00D65568" w:rsidP="00D65568">
      <w:pPr>
        <w:spacing w:after="0"/>
        <w:jc w:val="both"/>
        <w:rPr>
          <w:sz w:val="26"/>
          <w:szCs w:val="26"/>
        </w:rPr>
      </w:pPr>
    </w:p>
    <w:p w14:paraId="4E120675" w14:textId="77777777" w:rsidR="00E80878" w:rsidRDefault="00E80878" w:rsidP="009B16A4">
      <w:pPr>
        <w:spacing w:after="0" w:line="256" w:lineRule="auto"/>
        <w:jc w:val="both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</w:p>
    <w:p w14:paraId="7F79D248" w14:textId="74D33780" w:rsidR="00833B6C" w:rsidRDefault="009E3819" w:rsidP="009B16A4">
      <w:pPr>
        <w:spacing w:after="0" w:line="256" w:lineRule="auto"/>
        <w:jc w:val="both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 w:rsidRPr="009E381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c.) </w:t>
      </w:r>
      <w:r w:rsidR="009B16A4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Diskutieren Sie Möglichkeiten und Grenzen des Zuganges der Öffentlichkeit zu Satellitenbildern</w:t>
      </w:r>
      <w:r w:rsidR="00A03926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, auch unter Nutzung des Links</w:t>
      </w:r>
      <w:r w:rsidR="002562E8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: </w:t>
      </w:r>
    </w:p>
    <w:p w14:paraId="2D03BAD9" w14:textId="75A7C560" w:rsidR="009B16A4" w:rsidRPr="00B74186" w:rsidRDefault="00D378C1" w:rsidP="009B16A4">
      <w:pPr>
        <w:spacing w:after="0" w:line="256" w:lineRule="auto"/>
        <w:jc w:val="both"/>
        <w:rPr>
          <w:rFonts w:eastAsia="Times New Roman" w:cstheme="minorHAnsi"/>
          <w:lang w:eastAsia="de-DE"/>
        </w:rPr>
      </w:pPr>
      <w:hyperlink r:id="rId12" w:history="1">
        <w:r w:rsidR="00200D4F" w:rsidRPr="00B74186">
          <w:rPr>
            <w:rStyle w:val="Hyperlink"/>
            <w:rFonts w:eastAsia="Times New Roman" w:cstheme="minorHAnsi"/>
            <w:lang w:eastAsia="de-DE"/>
          </w:rPr>
          <w:t>https://www.esa.int/Space_in_Member_States/Austria/Millionen_Satellitenbilder_erweitern_Google_Earth</w:t>
        </w:r>
      </w:hyperlink>
      <w:r w:rsidR="00155931" w:rsidRPr="00B74186">
        <w:rPr>
          <w:rStyle w:val="Hyperlink"/>
          <w:rFonts w:eastAsia="Times New Roman" w:cstheme="minorHAnsi"/>
          <w:lang w:eastAsia="de-DE"/>
        </w:rPr>
        <w:t xml:space="preserve"> </w:t>
      </w:r>
      <w:r w:rsidR="00155931" w:rsidRPr="00B74186">
        <w:rPr>
          <w:rFonts w:eastAsiaTheme="minorEastAsia" w:hAnsi="Calibri"/>
          <w:color w:val="000000" w:themeColor="text1"/>
          <w:kern w:val="24"/>
          <w:lang w:eastAsia="de-DE"/>
        </w:rPr>
        <w:t>01.06.2022, 12 Uhr</w:t>
      </w:r>
    </w:p>
    <w:p w14:paraId="07C9A2F1" w14:textId="77777777" w:rsidR="002251F9" w:rsidRDefault="002251F9" w:rsidP="009E381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54F03" wp14:editId="5B9503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1840" cy="7620"/>
                <wp:effectExtent l="0" t="0" r="22860" b="3048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E5B276" id="Gerader Verbinde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2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AH6AEAALoDAAAOAAAAZHJzL2Uyb0RvYy54bWysU8lu2zAQvRfoPxC815JVw3IFy0ERI7l0&#10;MZA2d5oiJQLcMGQs++87pGQjbW9BdCBm4+PMm6ft3dlochIQlLMtXS5KSoTlrlO2b+nvXw+fNpSE&#10;yGzHtLOipRcR6N3u44ft6BtRucHpTgBBEBua0bd0iNE3RRH4IAwLC+eFxaR0YFhEF/qiAzYiutFF&#10;VZbrYnTQeXBchIDR/ZSku4wvpeDxp5RBRKJbir3FfEI+j+ksdlvW9MD8oPjcBntDF4Ypi4/eoPYs&#10;MvIC6j8oozi44GRccGcKJ6XiIs+A0yzLf6Z5GpgXeRYkJ/gbTeH9YPmP0wGI6lpaU2KZwRU9CmBp&#10;Kc8Cjsomq040jT40WH1vDzB7wR8gzXyWYIjUyj+jAjILOBc5Z5IvN5LFORKOwc/Vl+VmhbvgmKvX&#10;Vd5BMaEkNA8hPgpnSDJaqpVNFLCGnb6FiC9j6bUkha17UFrnNWpLRuygqsuEzlBNUrOIpvE4X7A9&#10;JUz3KFMeIUMGp1WXriegAP3xXgM5MZRKXX7dr+pcpF/Md9dN4VWJ36QZDKOypvD6GsbeZpjc51/4&#10;qek9C8N0JacmJKMicqyVaekmAV0J0Ta1JbKI59HTDibWk3V03SUvo0geCiQ/Oos5KfC1j/brX273&#10;BwAA//8DAFBLAwQUAAYACAAAACEAGEqFF9sAAAADAQAADwAAAGRycy9kb3ducmV2LnhtbEyPQWvC&#10;QBCF74L/YZlCL6VutGmRNBsRoVh600qhtzU7JqHZ2ZAdNfbXd9pLvTwY3uO9b/LF4Ft1wj42gQxM&#10;JwkopDK4hioDu/eX+zmoyJacbQOhgQtGWBTjUW4zF860wdOWKyUlFDNroGbuMq1jWaO3cRI6JPEO&#10;ofeW5ewr7Xp7lnLf6lmSPGlvG5KF2na4qrH82h69AXxLl5vvy8eBP9fdLr1z+PC6RmNub4blMyjG&#10;gf/D8Isv6FAI0z4cyUXVGpBH+E/Fe5zOU1B7Cc1AF7m+Zi9+AAAA//8DAFBLAQItABQABgAIAAAA&#10;IQC2gziS/gAAAOEBAAATAAAAAAAAAAAAAAAAAAAAAABbQ29udGVudF9UeXBlc10ueG1sUEsBAi0A&#10;FAAGAAgAAAAhADj9If/WAAAAlAEAAAsAAAAAAAAAAAAAAAAALwEAAF9yZWxzLy5yZWxzUEsBAi0A&#10;FAAGAAgAAAAhANdU0AfoAQAAugMAAA4AAAAAAAAAAAAAAAAALgIAAGRycy9lMm9Eb2MueG1sUEsB&#10;Ai0AFAAGAAgAAAAhABhKhRfbAAAAAwEAAA8AAAAAAAAAAAAAAAAAQgQAAGRycy9kb3ducmV2Lnht&#10;bFBLBQYAAAAABAAEAPMAAABKBQAAAAA=&#10;" strokecolor="#c5e0b4" strokeweight="1pt">
                <v:stroke joinstyle="miter"/>
              </v:line>
            </w:pict>
          </mc:Fallback>
        </mc:AlternateContent>
      </w:r>
    </w:p>
    <w:p w14:paraId="1349B6C0" w14:textId="4DBD6225" w:rsidR="002251F9" w:rsidRPr="002251F9" w:rsidRDefault="002251F9" w:rsidP="00B74186">
      <w:pPr>
        <w:rPr>
          <w:b/>
          <w:sz w:val="28"/>
          <w:szCs w:val="28"/>
        </w:rPr>
      </w:pPr>
      <w:r w:rsidRPr="002251F9">
        <w:rPr>
          <w:b/>
          <w:sz w:val="28"/>
          <w:szCs w:val="28"/>
        </w:rPr>
        <w:lastRenderedPageBreak/>
        <w:t>Aufgabe 3</w:t>
      </w:r>
    </w:p>
    <w:p w14:paraId="0DF4AEE8" w14:textId="77777777" w:rsidR="002251F9" w:rsidRDefault="002251F9" w:rsidP="002251F9">
      <w:pPr>
        <w:spacing w:after="0" w:line="256" w:lineRule="auto"/>
        <w:jc w:val="both"/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</w:pPr>
      <w:r w:rsidRPr="002251F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>Licht aus – auch an Ihrer Schule.</w:t>
      </w:r>
    </w:p>
    <w:p w14:paraId="7EE6B4DF" w14:textId="77777777" w:rsidR="009B16A4" w:rsidRDefault="009B16A4" w:rsidP="002251F9">
      <w:pPr>
        <w:spacing w:after="0" w:line="256" w:lineRule="auto"/>
        <w:jc w:val="both"/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</w:pPr>
      <w:bookmarkStart w:id="1" w:name="_GoBack"/>
      <w:bookmarkEnd w:id="1"/>
    </w:p>
    <w:p w14:paraId="73B5D0DC" w14:textId="290A72E8" w:rsidR="002251F9" w:rsidRPr="002251F9" w:rsidRDefault="002251F9" w:rsidP="002251F9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251F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 xml:space="preserve">Gestalten Sie </w:t>
      </w:r>
      <w:r w:rsidRPr="002251F9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>einen Podcast auf Ihrer Schulhomepage, um Lernende und Eltern auf den nächsten Aktionstag Earth Hour hinzuweisen.</w:t>
      </w:r>
      <w:r w:rsidR="000677A5">
        <w:rPr>
          <w:rFonts w:eastAsia="DengXian" w:hAnsi="Calibri" w:cs="Times New Roman"/>
          <w:color w:val="000000" w:themeColor="text1"/>
          <w:kern w:val="24"/>
          <w:sz w:val="28"/>
          <w:szCs w:val="28"/>
          <w:lang w:eastAsia="de-DE"/>
        </w:rPr>
        <w:t xml:space="preserve"> Orientieren Sie sich dabei an den Bewertungskriterien.</w:t>
      </w:r>
    </w:p>
    <w:p w14:paraId="211A7FE2" w14:textId="7F4A7306" w:rsidR="002251F9" w:rsidRPr="002251F9" w:rsidRDefault="002251F9" w:rsidP="002251F9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251F9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Beschließen Sie Ihren argumentierenden Text mit einem persönlichen Ausblick auf </w:t>
      </w:r>
      <w:r w:rsidRPr="002251F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>energiepolitische Maßnahmen</w:t>
      </w:r>
      <w:r w:rsidR="00E80878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Pr="002251F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>für einen nachhaltigen Umgang mit Land</w:t>
      </w:r>
      <w:r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softHyphen/>
      </w:r>
      <w:r w:rsidRPr="002251F9">
        <w:rPr>
          <w:rFonts w:eastAsia="Times New Roman" w:hAnsi="Calibri" w:cs="Calibri"/>
          <w:color w:val="000000" w:themeColor="text1"/>
          <w:kern w:val="24"/>
          <w:sz w:val="28"/>
          <w:szCs w:val="28"/>
          <w:lang w:eastAsia="de-DE"/>
        </w:rPr>
        <w:t>schaften.</w:t>
      </w:r>
    </w:p>
    <w:p w14:paraId="10A8D39A" w14:textId="77777777" w:rsidR="002251F9" w:rsidRDefault="002251F9" w:rsidP="002251F9">
      <w:pPr>
        <w:spacing w:after="0" w:line="256" w:lineRule="auto"/>
        <w:rPr>
          <w:rFonts w:eastAsia="DengXian" w:hAnsi="Calibri" w:cs="Times New Roman"/>
          <w:color w:val="000000" w:themeColor="text1"/>
          <w:kern w:val="24"/>
          <w:lang w:eastAsia="de-DE"/>
        </w:rPr>
      </w:pPr>
    </w:p>
    <w:p w14:paraId="37CA6DE6" w14:textId="7EB56BA9" w:rsidR="00082AAC" w:rsidRDefault="00801B5F" w:rsidP="002251F9">
      <w:pPr>
        <w:spacing w:after="0" w:line="256" w:lineRule="auto"/>
        <w:rPr>
          <w:rFonts w:eastAsia="DengXian" w:hAnsi="Calibri" w:cs="Times New Roman"/>
          <w:color w:val="000000" w:themeColor="text1"/>
          <w:kern w:val="24"/>
          <w:lang w:eastAsia="de-DE"/>
        </w:rPr>
      </w:pPr>
      <w:r>
        <w:rPr>
          <w:noProof/>
          <w:lang w:eastAsia="zh-CN"/>
        </w:rPr>
        <w:drawing>
          <wp:inline distT="0" distB="0" distL="0" distR="0" wp14:anchorId="10F03380" wp14:editId="17134E22">
            <wp:extent cx="5169680" cy="2568271"/>
            <wp:effectExtent l="190500" t="190500" r="183515" b="1943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9" t="21634" r="29762" b="41916"/>
                    <a:stretch/>
                  </pic:blipFill>
                  <pic:spPr bwMode="auto">
                    <a:xfrm>
                      <a:off x="0" y="0"/>
                      <a:ext cx="5191330" cy="2579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6D7CF" w14:textId="5ED33A39" w:rsidR="00082AAC" w:rsidRDefault="008802C1" w:rsidP="002251F9">
      <w:pPr>
        <w:spacing w:after="0" w:line="256" w:lineRule="auto"/>
        <w:rPr>
          <w:rFonts w:eastAsia="DengXian" w:hAnsi="Calibri" w:cs="Times New Roman"/>
          <w:color w:val="000000" w:themeColor="text1"/>
          <w:kern w:val="24"/>
          <w:lang w:eastAsia="de-DE"/>
        </w:rPr>
      </w:pPr>
      <w:proofErr w:type="spellStart"/>
      <w:r>
        <w:rPr>
          <w:rFonts w:eastAsia="DengXian" w:hAnsi="Calibri" w:cs="Times New Roman"/>
          <w:color w:val="000000" w:themeColor="text1"/>
          <w:kern w:val="24"/>
          <w:lang w:eastAsia="de-DE"/>
        </w:rPr>
        <w:t>Wandiger</w:t>
      </w:r>
      <w:proofErr w:type="spellEnd"/>
      <w:r>
        <w:rPr>
          <w:rFonts w:eastAsia="DengXian" w:hAnsi="Calibri" w:cs="Times New Roman"/>
          <w:color w:val="000000" w:themeColor="text1"/>
          <w:kern w:val="24"/>
          <w:lang w:eastAsia="de-DE"/>
        </w:rPr>
        <w:t>, P. (Hrsg.</w:t>
      </w:r>
      <w:r w:rsidR="000677A5">
        <w:rPr>
          <w:rFonts w:eastAsia="DengXian" w:hAnsi="Calibri" w:cs="Times New Roman"/>
          <w:color w:val="000000" w:themeColor="text1"/>
          <w:kern w:val="24"/>
          <w:lang w:eastAsia="de-DE"/>
        </w:rPr>
        <w:t>) (2022): Mikrofon- und Podcast-Tipps. URL:</w:t>
      </w:r>
    </w:p>
    <w:p w14:paraId="2AA872B6" w14:textId="02AE5332" w:rsidR="00A57E09" w:rsidRPr="00D378C1" w:rsidRDefault="00D378C1" w:rsidP="00D378C1">
      <w:pPr>
        <w:spacing w:after="0" w:line="256" w:lineRule="auto"/>
        <w:rPr>
          <w:rFonts w:eastAsia="Times New Roman" w:cstheme="minorHAnsi"/>
          <w:lang w:eastAsia="de-DE"/>
        </w:rPr>
      </w:pPr>
      <w:hyperlink r:id="rId14" w:history="1">
        <w:r w:rsidR="002251F9" w:rsidRPr="00B74186">
          <w:rPr>
            <w:rStyle w:val="Hyperlink"/>
            <w:rFonts w:eastAsia="Times New Roman" w:cstheme="minorHAnsi"/>
            <w:lang w:eastAsia="de-DE"/>
          </w:rPr>
          <w:t>https://www.mikrofon-test-podcast.de/5-merkmale-erfolgreicher-podcasts-was-macht-einen-tollen-podcast-aus/</w:t>
        </w:r>
      </w:hyperlink>
      <w:r w:rsidR="00155931" w:rsidRPr="00B74186">
        <w:rPr>
          <w:rStyle w:val="Hyperlink"/>
          <w:rFonts w:eastAsia="Times New Roman" w:cstheme="minorHAnsi"/>
          <w:lang w:eastAsia="de-DE"/>
        </w:rPr>
        <w:t xml:space="preserve"> </w:t>
      </w:r>
      <w:r w:rsidR="000677A5">
        <w:rPr>
          <w:rStyle w:val="Hyperlink"/>
          <w:rFonts w:eastAsia="Times New Roman" w:cstheme="minorHAnsi"/>
          <w:lang w:eastAsia="de-DE"/>
        </w:rPr>
        <w:t xml:space="preserve"> (31</w:t>
      </w:r>
      <w:r w:rsidR="008802C1">
        <w:rPr>
          <w:rStyle w:val="Hyperlink"/>
          <w:rFonts w:eastAsia="Times New Roman" w:cstheme="minorHAnsi"/>
          <w:lang w:eastAsia="de-DE"/>
        </w:rPr>
        <w:t>.0</w:t>
      </w:r>
      <w:r w:rsidR="000677A5">
        <w:rPr>
          <w:rStyle w:val="Hyperlink"/>
          <w:rFonts w:eastAsia="Times New Roman" w:cstheme="minorHAnsi"/>
          <w:lang w:eastAsia="de-DE"/>
        </w:rPr>
        <w:t>1.2023</w:t>
      </w:r>
    </w:p>
    <w:sectPr w:rsidR="00A57E09" w:rsidRPr="00D378C1" w:rsidSect="00D378C1">
      <w:headerReference w:type="default" r:id="rId15"/>
      <w:footerReference w:type="default" r:id="rId16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3176D" w16cid:durableId="278B3C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8C28" w14:textId="77777777" w:rsidR="00F21B99" w:rsidRDefault="00F21B99" w:rsidP="009E3819">
      <w:pPr>
        <w:spacing w:after="0" w:line="240" w:lineRule="auto"/>
      </w:pPr>
      <w:r>
        <w:separator/>
      </w:r>
    </w:p>
  </w:endnote>
  <w:endnote w:type="continuationSeparator" w:id="0">
    <w:p w14:paraId="671DB27F" w14:textId="77777777" w:rsidR="00F21B99" w:rsidRDefault="00F21B99" w:rsidP="009E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853773"/>
      <w:docPartObj>
        <w:docPartGallery w:val="Page Numbers (Bottom of Page)"/>
        <w:docPartUnique/>
      </w:docPartObj>
    </w:sdtPr>
    <w:sdtContent>
      <w:p w14:paraId="7FD907EF" w14:textId="77777777" w:rsidR="00D378C1" w:rsidRPr="009C5BAE" w:rsidRDefault="00D378C1" w:rsidP="00D378C1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60A00C77" w14:textId="4E220E89" w:rsidR="00D378C1" w:rsidRPr="00D378C1" w:rsidRDefault="00D378C1" w:rsidP="00D378C1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A0A5" w14:textId="77777777" w:rsidR="00F21B99" w:rsidRDefault="00F21B99" w:rsidP="009E3819">
      <w:pPr>
        <w:spacing w:after="0" w:line="240" w:lineRule="auto"/>
      </w:pPr>
      <w:r>
        <w:separator/>
      </w:r>
    </w:p>
  </w:footnote>
  <w:footnote w:type="continuationSeparator" w:id="0">
    <w:p w14:paraId="058F11C7" w14:textId="77777777" w:rsidR="00F21B99" w:rsidRDefault="00F21B99" w:rsidP="009E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BF10" w14:textId="1BAE7E28" w:rsidR="009E3819" w:rsidRPr="00D378C1" w:rsidRDefault="00967BD4" w:rsidP="00D378C1">
    <w:pPr>
      <w:pStyle w:val="StandardWeb"/>
      <w:pBdr>
        <w:bottom w:val="single" w:sz="4" w:space="1" w:color="auto"/>
      </w:pBdr>
      <w:tabs>
        <w:tab w:val="right" w:pos="9638"/>
      </w:tabs>
      <w:spacing w:before="0" w:beforeAutospacing="0" w:after="0" w:afterAutospacing="0"/>
      <w:rPr>
        <w:rFonts w:ascii="Arial" w:eastAsia="Calibri" w:hAnsi="Arial" w:cs="Arial"/>
        <w:kern w:val="24"/>
        <w:sz w:val="20"/>
        <w:szCs w:val="20"/>
      </w:rPr>
    </w:pPr>
    <w:r w:rsidRPr="00967BD4">
      <w:rPr>
        <w:rFonts w:ascii="Arial" w:eastAsia="Calibri" w:hAnsi="Arial" w:cs="Arial"/>
        <w:kern w:val="24"/>
        <w:sz w:val="20"/>
        <w:szCs w:val="20"/>
      </w:rPr>
      <w:t>Niveaubestimmende Aufgabe</w:t>
    </w:r>
    <w:r w:rsidR="00D378C1">
      <w:rPr>
        <w:rFonts w:ascii="Arial" w:eastAsia="Calibri" w:hAnsi="Arial" w:cs="Arial"/>
        <w:kern w:val="24"/>
        <w:sz w:val="20"/>
        <w:szCs w:val="20"/>
      </w:rPr>
      <w:t xml:space="preserve"> Gymnasium Geographie, </w:t>
    </w:r>
    <w:proofErr w:type="spellStart"/>
    <w:r w:rsidR="00D378C1">
      <w:rPr>
        <w:rFonts w:ascii="Arial" w:eastAsia="Calibri" w:hAnsi="Arial" w:cs="Arial"/>
        <w:kern w:val="24"/>
        <w:sz w:val="20"/>
        <w:szCs w:val="20"/>
      </w:rPr>
      <w:t>Sjg</w:t>
    </w:r>
    <w:proofErr w:type="spellEnd"/>
    <w:r w:rsidR="00D378C1">
      <w:rPr>
        <w:rFonts w:ascii="Arial" w:eastAsia="Calibri" w:hAnsi="Arial" w:cs="Arial"/>
        <w:kern w:val="24"/>
        <w:sz w:val="20"/>
        <w:szCs w:val="20"/>
      </w:rPr>
      <w:t>. 12</w:t>
    </w:r>
    <w:r w:rsidR="00D378C1">
      <w:rPr>
        <w:rFonts w:ascii="Arial" w:eastAsia="Calibri" w:hAnsi="Arial" w:cs="Arial"/>
        <w:kern w:val="24"/>
        <w:sz w:val="20"/>
        <w:szCs w:val="20"/>
      </w:rPr>
      <w:tab/>
    </w:r>
    <w:r w:rsidRPr="00967BD4">
      <w:rPr>
        <w:rFonts w:ascii="Arial" w:eastAsia="Calibri" w:hAnsi="Arial" w:cs="Arial"/>
        <w:kern w:val="24"/>
        <w:sz w:val="20"/>
        <w:szCs w:val="20"/>
      </w:rPr>
      <w:t>Aufgabenblatt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19"/>
    <w:rsid w:val="000677A5"/>
    <w:rsid w:val="00067C06"/>
    <w:rsid w:val="00082AAC"/>
    <w:rsid w:val="000D7F9C"/>
    <w:rsid w:val="00120A13"/>
    <w:rsid w:val="001424C0"/>
    <w:rsid w:val="00155931"/>
    <w:rsid w:val="00174BD2"/>
    <w:rsid w:val="001B537E"/>
    <w:rsid w:val="001E730F"/>
    <w:rsid w:val="00200D4F"/>
    <w:rsid w:val="00220909"/>
    <w:rsid w:val="002251F9"/>
    <w:rsid w:val="00236BAA"/>
    <w:rsid w:val="002562E8"/>
    <w:rsid w:val="002650B8"/>
    <w:rsid w:val="00280B70"/>
    <w:rsid w:val="00292BAB"/>
    <w:rsid w:val="002F278D"/>
    <w:rsid w:val="00315997"/>
    <w:rsid w:val="003B2DAE"/>
    <w:rsid w:val="003E4727"/>
    <w:rsid w:val="00432571"/>
    <w:rsid w:val="00450819"/>
    <w:rsid w:val="004A72AD"/>
    <w:rsid w:val="005362F1"/>
    <w:rsid w:val="005472CC"/>
    <w:rsid w:val="005F551A"/>
    <w:rsid w:val="00631B68"/>
    <w:rsid w:val="00683F70"/>
    <w:rsid w:val="0071552D"/>
    <w:rsid w:val="0075560F"/>
    <w:rsid w:val="007C1D6C"/>
    <w:rsid w:val="00801B5F"/>
    <w:rsid w:val="00833B6C"/>
    <w:rsid w:val="0086563F"/>
    <w:rsid w:val="008802C1"/>
    <w:rsid w:val="0094079E"/>
    <w:rsid w:val="009441C7"/>
    <w:rsid w:val="00967BD4"/>
    <w:rsid w:val="00982C22"/>
    <w:rsid w:val="009B16A4"/>
    <w:rsid w:val="009E3819"/>
    <w:rsid w:val="00A03926"/>
    <w:rsid w:val="00A16CD1"/>
    <w:rsid w:val="00A375EC"/>
    <w:rsid w:val="00A57E09"/>
    <w:rsid w:val="00A81ACD"/>
    <w:rsid w:val="00A86B94"/>
    <w:rsid w:val="00A91ED8"/>
    <w:rsid w:val="00B27B47"/>
    <w:rsid w:val="00B3424D"/>
    <w:rsid w:val="00B66856"/>
    <w:rsid w:val="00B74186"/>
    <w:rsid w:val="00BB702D"/>
    <w:rsid w:val="00C375FC"/>
    <w:rsid w:val="00C6553B"/>
    <w:rsid w:val="00CC5863"/>
    <w:rsid w:val="00D30CEA"/>
    <w:rsid w:val="00D378C1"/>
    <w:rsid w:val="00D65568"/>
    <w:rsid w:val="00D86FED"/>
    <w:rsid w:val="00DB7DA3"/>
    <w:rsid w:val="00DC0896"/>
    <w:rsid w:val="00E02F13"/>
    <w:rsid w:val="00E03E55"/>
    <w:rsid w:val="00E21AFC"/>
    <w:rsid w:val="00E514BE"/>
    <w:rsid w:val="00E80878"/>
    <w:rsid w:val="00EC77C0"/>
    <w:rsid w:val="00F13DA1"/>
    <w:rsid w:val="00F21B99"/>
    <w:rsid w:val="00F45400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593DF"/>
  <w15:chartTrackingRefBased/>
  <w15:docId w15:val="{21E8ED86-E2F7-4DC2-9784-9CC5A7E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819"/>
  </w:style>
  <w:style w:type="paragraph" w:styleId="Fuzeile">
    <w:name w:val="footer"/>
    <w:basedOn w:val="Standard"/>
    <w:link w:val="FuzeileZchn"/>
    <w:uiPriority w:val="99"/>
    <w:unhideWhenUsed/>
    <w:rsid w:val="009E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819"/>
  </w:style>
  <w:style w:type="paragraph" w:styleId="StandardWeb">
    <w:name w:val="Normal (Web)"/>
    <w:basedOn w:val="Standard"/>
    <w:uiPriority w:val="99"/>
    <w:unhideWhenUsed/>
    <w:rsid w:val="009E3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E381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381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E3819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3">
    <w:name w:val="Grid Table 5 Dark Accent 3"/>
    <w:basedOn w:val="NormaleTabelle"/>
    <w:uiPriority w:val="50"/>
    <w:rsid w:val="00D6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EC77C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4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2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42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2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esa.int/Space_in_Member_States/Austria/Millionen_Satellitenbilder_erweitern_Google_Eart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oogle.de/maps/place/Gladstone+Queensland+4680,+Australien/@-21.1181556,146.509446,1581738m/data=!3m1!1e3!4m5!3m4!1s0x6bc27489ada17a29:0x500eef17f210e60!8m2!3d-23.8415948!4d151.2497708" TargetMode="External"/><Relationship Id="rId11" Type="http://schemas.openxmlformats.org/officeDocument/2006/relationships/hyperlink" Target="https://www.google.com/intl/de_de/earth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arth.google.com/web/search/Timelapse+Energiequellen/@43.68791809,-105.30466699,1449.9833128a,21276d,35y,122h,66t,0r/data=CloSMBIgMWY4Yzc4OGY0Njk4MTFlYTlmZjAyZGUyNWIyYWZmNjkiDGNvYWwtbWluaW5nMiImCiQJ1h66ajtQG0ARC8ThhMpdGkAZOdBdnC-CUsAhtv_MaAyWUsA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s://www.wiwo.de/technologie/wirtschaft-von-oben/wirtschaft-von-oben-32-australien-australiens-schwarzes-gold/25434536.html" TargetMode="External"/><Relationship Id="rId14" Type="http://schemas.openxmlformats.org/officeDocument/2006/relationships/hyperlink" Target="https://www.mikrofon-test-podcast.de/5-merkmale-erfolgreicher-podcasts-was-macht-einen-tollen-podcast-au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Reinpold, Carmen</cp:lastModifiedBy>
  <cp:revision>9</cp:revision>
  <dcterms:created xsi:type="dcterms:W3CDTF">2023-02-06T07:46:00Z</dcterms:created>
  <dcterms:modified xsi:type="dcterms:W3CDTF">2024-02-21T09:56:00Z</dcterms:modified>
</cp:coreProperties>
</file>