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F2" w:rsidRPr="00427557" w:rsidRDefault="00A6154F" w:rsidP="007E2DF2">
      <w:pPr>
        <w:spacing w:line="360" w:lineRule="auto"/>
      </w:pPr>
      <w:r>
        <w:rPr>
          <w:noProof/>
          <w:lang w:val="de-DE"/>
        </w:rPr>
        <w:drawing>
          <wp:anchor distT="0" distB="0" distL="114300" distR="114300" simplePos="0" relativeHeight="251659264" behindDoc="0" locked="0" layoutInCell="1" allowOverlap="1" wp14:anchorId="51A80FC5" wp14:editId="3771D8ED">
            <wp:simplePos x="0" y="0"/>
            <wp:positionH relativeFrom="margin">
              <wp:align>right</wp:align>
            </wp:positionH>
            <wp:positionV relativeFrom="paragraph">
              <wp:posOffset>182245</wp:posOffset>
            </wp:positionV>
            <wp:extent cx="1871980" cy="1036320"/>
            <wp:effectExtent l="0" t="0" r="0" b="0"/>
            <wp:wrapThrough wrapText="bothSides">
              <wp:wrapPolygon edited="0">
                <wp:start x="0" y="0"/>
                <wp:lineTo x="0" y="21044"/>
                <wp:lineTo x="21322" y="21044"/>
                <wp:lineTo x="21322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gmented-realit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DF2">
        <w:t>Niveaubestimmende</w:t>
      </w:r>
      <w:r w:rsidR="007E2DF2" w:rsidRPr="00427557">
        <w:t xml:space="preserve"> Aufgaben – </w:t>
      </w:r>
      <w:r w:rsidR="007E2DF2">
        <w:t>Hauswirtschaft</w:t>
      </w:r>
      <w:r w:rsidR="007E2DF2" w:rsidRPr="00427557">
        <w:t xml:space="preserve"> – Sch</w:t>
      </w:r>
      <w:r w:rsidR="007E2DF2">
        <w:t>u</w:t>
      </w:r>
      <w:r w:rsidR="007E2DF2" w:rsidRPr="00427557">
        <w:t>ljahrg</w:t>
      </w:r>
      <w:r w:rsidR="007E2DF2">
        <w:t>ä</w:t>
      </w:r>
      <w:r w:rsidR="007E2DF2" w:rsidRPr="00427557">
        <w:t>ng</w:t>
      </w:r>
      <w:r w:rsidR="007E2DF2">
        <w:t>e</w:t>
      </w:r>
      <w:r w:rsidR="007E2DF2" w:rsidRPr="00427557">
        <w:t xml:space="preserve"> </w:t>
      </w:r>
      <w:r w:rsidR="007E2DF2">
        <w:t>9/10</w:t>
      </w:r>
      <w:r w:rsidR="007E2DF2" w:rsidRPr="00427557">
        <w:t xml:space="preserve">: </w:t>
      </w:r>
    </w:p>
    <w:p w:rsidR="007E2DF2" w:rsidRPr="00427557" w:rsidRDefault="007E2DF2" w:rsidP="007E2DF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Vermessung – analoge Tools vs. Digitale Tools</w:t>
      </w:r>
      <w:r w:rsidR="00A6154F">
        <w:rPr>
          <w:b/>
          <w:sz w:val="28"/>
          <w:szCs w:val="28"/>
        </w:rPr>
        <w:br/>
      </w:r>
      <w:r>
        <w:rPr>
          <w:b/>
          <w:sz w:val="28"/>
          <w:szCs w:val="28"/>
        </w:rPr>
        <w:t>(Augmented Reality Apps)</w:t>
      </w:r>
      <w:r w:rsidR="00A6154F" w:rsidRPr="00A6154F">
        <w:rPr>
          <w:noProof/>
          <w:lang w:val="de-DE"/>
        </w:rPr>
        <w:t xml:space="preserve"> </w:t>
      </w:r>
    </w:p>
    <w:p w:rsidR="007E2DF2" w:rsidRPr="00427557" w:rsidRDefault="007E2DF2" w:rsidP="00A6154F">
      <w:pPr>
        <w:pStyle w:val="Listenabsatz"/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427557">
        <w:rPr>
          <w:rFonts w:ascii="Arial" w:hAnsi="Arial" w:cs="Arial"/>
          <w:b/>
          <w:sz w:val="24"/>
          <w:szCs w:val="24"/>
        </w:rPr>
        <w:t>Einordnung in den Fachlehrplan</w:t>
      </w: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E2DF2" w:rsidTr="007E2DF2">
        <w:tc>
          <w:tcPr>
            <w:tcW w:w="9622" w:type="dxa"/>
          </w:tcPr>
          <w:p w:rsidR="007E2DF2" w:rsidRPr="007E2DF2" w:rsidRDefault="007E2DF2" w:rsidP="007E2DF2">
            <w:pPr>
              <w:spacing w:before="120" w:after="120" w:line="240" w:lineRule="auto"/>
              <w:rPr>
                <w:b/>
                <w:lang w:val="en-US"/>
              </w:rPr>
            </w:pPr>
            <w:r w:rsidRPr="007E2DF2">
              <w:rPr>
                <w:rFonts w:eastAsia="Times New Roman"/>
                <w:b/>
              </w:rPr>
              <w:t>Kompetenzschwerpunkt</w:t>
            </w:r>
            <w:r w:rsidRPr="007E2DF2">
              <w:rPr>
                <w:b/>
              </w:rPr>
              <w:t>: Zusammenleben und Wohnen gestalten</w:t>
            </w:r>
          </w:p>
        </w:tc>
      </w:tr>
      <w:tr w:rsidR="007E2DF2" w:rsidTr="007E2DF2">
        <w:tc>
          <w:tcPr>
            <w:tcW w:w="9622" w:type="dxa"/>
          </w:tcPr>
          <w:p w:rsidR="007E2DF2" w:rsidRPr="0025740B" w:rsidRDefault="007E2DF2" w:rsidP="007E2DF2">
            <w:pPr>
              <w:spacing w:before="120" w:line="360" w:lineRule="auto"/>
              <w:rPr>
                <w:i/>
              </w:rPr>
            </w:pPr>
            <w:r w:rsidRPr="0025740B">
              <w:rPr>
                <w:i/>
              </w:rPr>
              <w:t xml:space="preserve">Kompetenzbereich </w:t>
            </w:r>
            <w:r>
              <w:rPr>
                <w:i/>
              </w:rPr>
              <w:t>Bewerten</w:t>
            </w:r>
            <w:r w:rsidRPr="0025740B">
              <w:rPr>
                <w:i/>
              </w:rPr>
              <w:t>:</w:t>
            </w:r>
          </w:p>
          <w:p w:rsidR="007E2DF2" w:rsidRDefault="007E2DF2" w:rsidP="007E2DF2">
            <w:pPr>
              <w:spacing w:line="360" w:lineRule="auto"/>
            </w:pPr>
            <w:r>
              <w:t xml:space="preserve">Problemlösungen für </w:t>
            </w:r>
            <w:r w:rsidRPr="007E2DF2">
              <w:rPr>
                <w:rFonts w:eastAsia="Times New Roman"/>
              </w:rPr>
              <w:t>ausgewählte</w:t>
            </w:r>
            <w:r>
              <w:t xml:space="preserve"> Lebenssituationen unter Beachtung technisch-funktionaler, ökonomischer, ökologischer, gesundheitlicher oder sozialer Gesichtspunkte bewerten</w:t>
            </w:r>
          </w:p>
          <w:p w:rsidR="007E2DF2" w:rsidRPr="0025740B" w:rsidRDefault="007E2DF2" w:rsidP="007E2DF2">
            <w:pPr>
              <w:spacing w:before="120" w:line="360" w:lineRule="auto"/>
              <w:rPr>
                <w:i/>
              </w:rPr>
            </w:pPr>
            <w:r w:rsidRPr="007E2DF2">
              <w:rPr>
                <w:rFonts w:eastAsia="Times New Roman"/>
                <w:i/>
              </w:rPr>
              <w:t>Kompetenzbereich</w:t>
            </w:r>
            <w:r w:rsidRPr="0025740B">
              <w:rPr>
                <w:i/>
              </w:rPr>
              <w:t xml:space="preserve"> </w:t>
            </w:r>
            <w:r>
              <w:rPr>
                <w:i/>
              </w:rPr>
              <w:t>Kommunizieren</w:t>
            </w:r>
            <w:r w:rsidRPr="0025740B">
              <w:rPr>
                <w:i/>
              </w:rPr>
              <w:t>:</w:t>
            </w:r>
          </w:p>
          <w:p w:rsidR="007E2DF2" w:rsidRPr="007E2DF2" w:rsidRDefault="007E2DF2" w:rsidP="007E2DF2">
            <w:pPr>
              <w:spacing w:line="360" w:lineRule="auto"/>
            </w:pPr>
            <w:r>
              <w:t xml:space="preserve">Problemlösungen mit </w:t>
            </w:r>
            <w:r w:rsidRPr="007E2DF2">
              <w:rPr>
                <w:rFonts w:eastAsia="Times New Roman"/>
              </w:rPr>
              <w:t>geeigneten</w:t>
            </w:r>
            <w:r>
              <w:t xml:space="preserve"> Mitteln präsentieren und diskutieren</w:t>
            </w:r>
          </w:p>
        </w:tc>
      </w:tr>
    </w:tbl>
    <w:p w:rsidR="007E2DF2" w:rsidRDefault="007E2DF2" w:rsidP="000C0EA0">
      <w:pPr>
        <w:pStyle w:val="Standard1"/>
        <w:rPr>
          <w:b/>
          <w:lang w:val="en-US"/>
        </w:rPr>
      </w:pPr>
    </w:p>
    <w:p w:rsidR="00764940" w:rsidRPr="005F6623" w:rsidRDefault="00764940" w:rsidP="00764940">
      <w:pPr>
        <w:pStyle w:val="Listenabsatz"/>
        <w:numPr>
          <w:ilvl w:val="0"/>
          <w:numId w:val="3"/>
        </w:numPr>
        <w:spacing w:before="120"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5F6623">
        <w:rPr>
          <w:rFonts w:ascii="Arial" w:hAnsi="Arial" w:cs="Arial"/>
          <w:b/>
          <w:sz w:val="24"/>
          <w:szCs w:val="24"/>
        </w:rPr>
        <w:t>Aufgabe</w:t>
      </w:r>
    </w:p>
    <w:p w:rsidR="005843D4" w:rsidRPr="005843D4" w:rsidRDefault="005843D4" w:rsidP="00764940">
      <w:pPr>
        <w:pStyle w:val="Standard1"/>
        <w:spacing w:line="360" w:lineRule="auto"/>
        <w:jc w:val="both"/>
        <w:rPr>
          <w:bCs/>
          <w:lang w:val="de-DE"/>
        </w:rPr>
      </w:pPr>
      <w:r w:rsidRPr="005843D4">
        <w:rPr>
          <w:bCs/>
          <w:lang w:val="de-DE"/>
        </w:rPr>
        <w:t>In dieser Übung sollen die Lernenden die Vor- und Nachteile verschiedener Messin</w:t>
      </w:r>
      <w:r>
        <w:rPr>
          <w:bCs/>
          <w:lang w:val="de-DE"/>
        </w:rPr>
        <w:t>strumente kennenlernen, in dem sie in einem kleinen Wettstreit in verschiedenen Gruppen gegeneinander antreten und am Ende im Plenum über ihr Messinstrument und die damit verbundenen Eindrücke berichten.</w:t>
      </w:r>
    </w:p>
    <w:p w:rsidR="005843D4" w:rsidRPr="005843D4" w:rsidRDefault="005843D4" w:rsidP="000C0EA0">
      <w:pPr>
        <w:pStyle w:val="Standard1"/>
        <w:rPr>
          <w:b/>
          <w:lang w:val="de-DE"/>
        </w:rPr>
      </w:pPr>
    </w:p>
    <w:p w:rsidR="00764940" w:rsidRPr="005F6623" w:rsidRDefault="00764940" w:rsidP="00764940">
      <w:pPr>
        <w:pStyle w:val="Listenabsatz"/>
        <w:numPr>
          <w:ilvl w:val="0"/>
          <w:numId w:val="3"/>
        </w:numPr>
        <w:spacing w:before="120"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5F6623">
        <w:rPr>
          <w:rFonts w:ascii="Arial" w:hAnsi="Arial" w:cs="Arial"/>
          <w:b/>
          <w:sz w:val="24"/>
          <w:szCs w:val="24"/>
        </w:rPr>
        <w:t>Materialien</w:t>
      </w:r>
    </w:p>
    <w:p w:rsidR="000C0EA0" w:rsidRDefault="000C0EA0" w:rsidP="00764940">
      <w:pPr>
        <w:pStyle w:val="Standard1"/>
        <w:numPr>
          <w:ilvl w:val="0"/>
          <w:numId w:val="4"/>
        </w:numPr>
        <w:spacing w:line="360" w:lineRule="auto"/>
      </w:pPr>
      <w:r>
        <w:t xml:space="preserve">einen </w:t>
      </w:r>
      <w:r w:rsidR="005843D4">
        <w:t xml:space="preserve">(oder mehrere) </w:t>
      </w:r>
      <w:r w:rsidRPr="00F11B93">
        <w:rPr>
          <w:i/>
          <w:u w:val="single"/>
        </w:rPr>
        <w:t>Raum</w:t>
      </w:r>
      <w:r w:rsidR="007537A0">
        <w:t xml:space="preserve"> </w:t>
      </w:r>
      <w:r w:rsidR="005843D4">
        <w:t>/</w:t>
      </w:r>
      <w:r w:rsidR="007537A0">
        <w:t xml:space="preserve"> </w:t>
      </w:r>
      <w:r w:rsidR="005843D4">
        <w:t>Räume</w:t>
      </w:r>
      <w:r>
        <w:t>, der</w:t>
      </w:r>
      <w:r w:rsidR="007537A0">
        <w:t xml:space="preserve"> </w:t>
      </w:r>
      <w:r w:rsidR="005843D4">
        <w:t>/</w:t>
      </w:r>
      <w:r w:rsidR="007537A0">
        <w:t xml:space="preserve"> </w:t>
      </w:r>
      <w:r w:rsidR="005843D4">
        <w:t>die</w:t>
      </w:r>
      <w:r>
        <w:t xml:space="preserve"> verm</w:t>
      </w:r>
      <w:r w:rsidR="007537A0">
        <w:t>essen werden</w:t>
      </w:r>
    </w:p>
    <w:p w:rsidR="001B6235" w:rsidRDefault="000C0EA0" w:rsidP="00764940">
      <w:pPr>
        <w:pStyle w:val="Standard1"/>
        <w:numPr>
          <w:ilvl w:val="0"/>
          <w:numId w:val="4"/>
        </w:numPr>
        <w:spacing w:line="360" w:lineRule="auto"/>
      </w:pPr>
      <w:r>
        <w:t xml:space="preserve">diverse größere und kleine </w:t>
      </w:r>
      <w:r w:rsidRPr="00F11B93">
        <w:rPr>
          <w:i/>
          <w:u w:val="single"/>
        </w:rPr>
        <w:t>Gegenstände</w:t>
      </w:r>
      <w:r>
        <w:t xml:space="preserve"> und Flächen, die die Lernenden vermessen </w:t>
      </w:r>
    </w:p>
    <w:p w:rsidR="005843D4" w:rsidRDefault="001B6235" w:rsidP="00764940">
      <w:pPr>
        <w:pStyle w:val="Standard1"/>
        <w:spacing w:line="360" w:lineRule="auto"/>
        <w:ind w:left="708"/>
      </w:pPr>
      <w:r>
        <w:t xml:space="preserve">z.B. </w:t>
      </w:r>
      <w:r w:rsidR="000C0EA0">
        <w:t xml:space="preserve">Würfel, Dreiecksflächen, </w:t>
      </w:r>
      <w:r w:rsidR="005843D4">
        <w:t xml:space="preserve">Tische und Bänke, </w:t>
      </w:r>
      <w:r w:rsidR="00902F22">
        <w:t>Overh</w:t>
      </w:r>
      <w:r>
        <w:t>e</w:t>
      </w:r>
      <w:r w:rsidR="00902F22">
        <w:t>a</w:t>
      </w:r>
      <w:r>
        <w:t>d</w:t>
      </w:r>
      <w:r w:rsidR="00902F22">
        <w:t>-</w:t>
      </w:r>
      <w:r w:rsidR="005843D4">
        <w:t>P</w:t>
      </w:r>
      <w:r w:rsidR="00902F22">
        <w:t>rojektor</w:t>
      </w:r>
      <w:r w:rsidR="005843D4">
        <w:t xml:space="preserve"> …</w:t>
      </w:r>
      <w:r w:rsidR="000C0EA0">
        <w:t>)</w:t>
      </w:r>
    </w:p>
    <w:p w:rsidR="007537A0" w:rsidRDefault="007537A0" w:rsidP="00764940">
      <w:pPr>
        <w:pStyle w:val="Standard1"/>
        <w:numPr>
          <w:ilvl w:val="0"/>
          <w:numId w:val="5"/>
        </w:numPr>
        <w:spacing w:line="360" w:lineRule="auto"/>
      </w:pPr>
      <w:r>
        <w:t xml:space="preserve">für jede der Gruppen: </w:t>
      </w:r>
    </w:p>
    <w:p w:rsidR="007537A0" w:rsidRDefault="007537A0" w:rsidP="00764940">
      <w:pPr>
        <w:pStyle w:val="Standard1"/>
        <w:numPr>
          <w:ilvl w:val="0"/>
          <w:numId w:val="2"/>
        </w:numPr>
        <w:spacing w:line="360" w:lineRule="auto"/>
        <w:ind w:left="1068"/>
      </w:pPr>
      <w:r w:rsidRPr="00F11B93">
        <w:rPr>
          <w:u w:val="single"/>
        </w:rPr>
        <w:t>Aufgabenblatt</w:t>
      </w:r>
      <w:r>
        <w:t xml:space="preserve"> (siehe Aufgabe, S.2), </w:t>
      </w:r>
    </w:p>
    <w:p w:rsidR="007537A0" w:rsidRDefault="007537A0" w:rsidP="00764940">
      <w:pPr>
        <w:pStyle w:val="Standard1"/>
        <w:numPr>
          <w:ilvl w:val="0"/>
          <w:numId w:val="2"/>
        </w:numPr>
        <w:spacing w:line="360" w:lineRule="auto"/>
        <w:ind w:left="1068"/>
      </w:pPr>
      <w:r>
        <w:t xml:space="preserve">Stoppuhr </w:t>
      </w:r>
    </w:p>
    <w:p w:rsidR="007537A0" w:rsidRDefault="007537A0" w:rsidP="00764940">
      <w:pPr>
        <w:pStyle w:val="Standard1"/>
        <w:numPr>
          <w:ilvl w:val="0"/>
          <w:numId w:val="2"/>
        </w:numPr>
        <w:spacing w:line="360" w:lineRule="auto"/>
        <w:ind w:left="1068"/>
      </w:pPr>
      <w:r>
        <w:t>ein Messinstrument:</w:t>
      </w:r>
    </w:p>
    <w:p w:rsidR="007537A0" w:rsidRDefault="007537A0" w:rsidP="00764940">
      <w:pPr>
        <w:pStyle w:val="Standard1"/>
        <w:numPr>
          <w:ilvl w:val="0"/>
          <w:numId w:val="1"/>
        </w:numPr>
        <w:spacing w:line="360" w:lineRule="auto"/>
        <w:ind w:left="1776"/>
      </w:pPr>
      <w:r>
        <w:t>Maßband (1 m Länge) oder</w:t>
      </w:r>
    </w:p>
    <w:p w:rsidR="007537A0" w:rsidRPr="007537A0" w:rsidRDefault="007537A0" w:rsidP="00764940">
      <w:pPr>
        <w:pStyle w:val="Standard1"/>
        <w:numPr>
          <w:ilvl w:val="0"/>
          <w:numId w:val="1"/>
        </w:numPr>
        <w:spacing w:line="360" w:lineRule="auto"/>
        <w:ind w:left="1776"/>
      </w:pPr>
      <w:r>
        <w:t xml:space="preserve">Zollstock </w:t>
      </w:r>
      <w:r w:rsidRPr="007537A0">
        <w:t>oder</w:t>
      </w:r>
    </w:p>
    <w:p w:rsidR="007537A0" w:rsidRDefault="007537A0" w:rsidP="00764940">
      <w:pPr>
        <w:pStyle w:val="Standard1"/>
        <w:numPr>
          <w:ilvl w:val="0"/>
          <w:numId w:val="1"/>
        </w:numPr>
        <w:spacing w:line="360" w:lineRule="auto"/>
        <w:ind w:left="1776"/>
      </w:pPr>
      <w:r>
        <w:t>Tablet, alternativ BYOD</w:t>
      </w:r>
    </w:p>
    <w:p w:rsidR="007537A0" w:rsidRDefault="007537A0" w:rsidP="00764940">
      <w:pPr>
        <w:pStyle w:val="Standard1"/>
        <w:spacing w:line="360" w:lineRule="auto"/>
        <w:ind w:left="1764"/>
      </w:pPr>
      <w:r>
        <w:t>mit App „Maßband-App“ (je nach App-Store unterschiedliche Produkte im Angebot)</w:t>
      </w:r>
    </w:p>
    <w:p w:rsidR="00422591" w:rsidRDefault="00422591" w:rsidP="00422591">
      <w:pPr>
        <w:pStyle w:val="Standard1"/>
      </w:pPr>
    </w:p>
    <w:p w:rsidR="00F11B93" w:rsidRDefault="00F11B93" w:rsidP="00764940">
      <w:pPr>
        <w:pStyle w:val="Standard1"/>
        <w:numPr>
          <w:ilvl w:val="0"/>
          <w:numId w:val="5"/>
        </w:numPr>
      </w:pPr>
      <w:r w:rsidRPr="00764940">
        <w:t>Lose zur Gruppenzuordnung</w:t>
      </w:r>
      <w:r w:rsidR="00764940">
        <w:t>:</w:t>
      </w:r>
      <w:r>
        <w:t xml:space="preserve"> </w:t>
      </w:r>
      <w:r w:rsidR="00764940">
        <w:t xml:space="preserve"> </w:t>
      </w:r>
      <w:r>
        <w:t>digital / analoge Vermessung (</w:t>
      </w:r>
      <w:r w:rsidR="007537A0" w:rsidRPr="007537A0">
        <w:t>Vorlage</w:t>
      </w:r>
      <w:r w:rsidR="007537A0">
        <w:t xml:space="preserve"> im</w:t>
      </w:r>
      <w:r>
        <w:t xml:space="preserve"> Material)</w:t>
      </w:r>
    </w:p>
    <w:p w:rsidR="00F11B93" w:rsidRDefault="00F11B93" w:rsidP="00F11B93">
      <w:pPr>
        <w:pStyle w:val="Standard1"/>
        <w:numPr>
          <w:ilvl w:val="0"/>
          <w:numId w:val="5"/>
        </w:numPr>
      </w:pPr>
      <w:r>
        <w:t>Erläuterung der Piktogramme:</w:t>
      </w:r>
      <w:r w:rsidR="00764940">
        <w:rPr>
          <w:noProof/>
          <w:lang w:val="de-DE"/>
        </w:rPr>
        <w:t xml:space="preserve"> </w:t>
      </w:r>
      <w:r>
        <w:rPr>
          <w:noProof/>
          <w:lang w:val="de-DE"/>
        </w:rPr>
        <w:drawing>
          <wp:inline distT="0" distB="0" distL="0" distR="0" wp14:anchorId="329249D2" wp14:editId="3126CF1D">
            <wp:extent cx="317500" cy="317500"/>
            <wp:effectExtent l="0" t="0" r="0" b="0"/>
            <wp:docPr id="11" name="Grafik 11" descr="Stoppu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ediafile_kfmpNY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Zeitnehmer       </w:t>
      </w:r>
      <w:r>
        <w:rPr>
          <w:noProof/>
          <w:lang w:val="de-DE"/>
        </w:rPr>
        <w:drawing>
          <wp:inline distT="0" distB="0" distL="0" distR="0" wp14:anchorId="38E44C80" wp14:editId="2957907C">
            <wp:extent cx="317500" cy="317500"/>
            <wp:effectExtent l="0" t="0" r="0" b="0"/>
            <wp:docPr id="13" name="Grafik 13" descr="Bleisti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ediafile_EMshA9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Protkollführer        </w:t>
      </w:r>
      <w:r>
        <w:rPr>
          <w:noProof/>
          <w:lang w:val="de-DE"/>
        </w:rPr>
        <w:drawing>
          <wp:inline distT="0" distB="0" distL="0" distR="0" wp14:anchorId="1F4EB18D" wp14:editId="28FE3329">
            <wp:extent cx="317500" cy="317500"/>
            <wp:effectExtent l="0" t="0" r="0" b="0"/>
            <wp:docPr id="14" name="Grafik 14" descr="Bauarbei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ediafile_4hfq9b.svg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Tester</w:t>
      </w:r>
    </w:p>
    <w:p w:rsidR="00764940" w:rsidRPr="005F6623" w:rsidRDefault="00764940" w:rsidP="00277A79">
      <w:pPr>
        <w:pStyle w:val="Listenabsatz"/>
        <w:pageBreakBefore/>
        <w:numPr>
          <w:ilvl w:val="0"/>
          <w:numId w:val="3"/>
        </w:numPr>
        <w:spacing w:before="120"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5F6623">
        <w:rPr>
          <w:rFonts w:ascii="Arial" w:hAnsi="Arial" w:cs="Arial"/>
          <w:b/>
          <w:sz w:val="24"/>
          <w:szCs w:val="24"/>
        </w:rPr>
        <w:lastRenderedPageBreak/>
        <w:t>Anregungen und Hinweise zum unterrichtlichen Einsatz</w:t>
      </w:r>
    </w:p>
    <w:p w:rsidR="000C0EA0" w:rsidRDefault="000C0EA0" w:rsidP="00764940">
      <w:pPr>
        <w:pStyle w:val="Standard1"/>
        <w:spacing w:line="360" w:lineRule="auto"/>
        <w:rPr>
          <w:bCs/>
        </w:rPr>
      </w:pPr>
      <w:r>
        <w:rPr>
          <w:bCs/>
        </w:rPr>
        <w:t>Es bietet sich an dieses Modul an die bereits vorhandene niveaubestimmende Aufgabe „Die erste eigene Wohnung“ 9/10 - A1 anzuschließen.</w:t>
      </w:r>
    </w:p>
    <w:p w:rsidR="00764940" w:rsidRDefault="00764940" w:rsidP="00764940">
      <w:pPr>
        <w:pStyle w:val="Standard1"/>
        <w:spacing w:line="360" w:lineRule="auto"/>
        <w:rPr>
          <w:bCs/>
        </w:rPr>
      </w:pPr>
    </w:p>
    <w:p w:rsidR="00764940" w:rsidRPr="005F6623" w:rsidRDefault="00764940" w:rsidP="00764940">
      <w:pPr>
        <w:pStyle w:val="Listenabsatz"/>
        <w:numPr>
          <w:ilvl w:val="0"/>
          <w:numId w:val="3"/>
        </w:numPr>
        <w:spacing w:before="120"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5F6623">
        <w:rPr>
          <w:rFonts w:ascii="Arial" w:hAnsi="Arial" w:cs="Arial"/>
          <w:b/>
          <w:sz w:val="24"/>
          <w:szCs w:val="24"/>
        </w:rPr>
        <w:t>Mögliche Probleme in der Umsetzung</w:t>
      </w:r>
    </w:p>
    <w:p w:rsidR="000C0EA0" w:rsidRDefault="000C0EA0" w:rsidP="00764940">
      <w:pPr>
        <w:pStyle w:val="Standard1"/>
        <w:spacing w:line="360" w:lineRule="auto"/>
        <w:rPr>
          <w:bCs/>
        </w:rPr>
      </w:pPr>
      <w:r>
        <w:rPr>
          <w:bCs/>
        </w:rPr>
        <w:t>Nicht alle</w:t>
      </w:r>
      <w:r w:rsidRPr="00594C5E">
        <w:rPr>
          <w:bCs/>
        </w:rPr>
        <w:t xml:space="preserve"> vorhandenen mobilen Endgeräte unterstützen Augmented Reality-Apps, wie </w:t>
      </w:r>
      <w:r>
        <w:rPr>
          <w:bCs/>
        </w:rPr>
        <w:t xml:space="preserve">die </w:t>
      </w:r>
      <w:r w:rsidRPr="00594C5E">
        <w:rPr>
          <w:bCs/>
        </w:rPr>
        <w:t>Maßband</w:t>
      </w:r>
      <w:r>
        <w:rPr>
          <w:bCs/>
        </w:rPr>
        <w:t>-App</w:t>
      </w:r>
      <w:r w:rsidRPr="00594C5E">
        <w:rPr>
          <w:bCs/>
        </w:rPr>
        <w:t>.</w:t>
      </w:r>
      <w:r w:rsidR="00902F22">
        <w:rPr>
          <w:bCs/>
        </w:rPr>
        <w:t xml:space="preserve"> Erfolgversprechend ist hier die Verwendung eines i-phones.</w:t>
      </w:r>
      <w:r w:rsidRPr="00594C5E">
        <w:rPr>
          <w:bCs/>
        </w:rPr>
        <w:t xml:space="preserve"> </w:t>
      </w:r>
    </w:p>
    <w:p w:rsidR="000C0EA0" w:rsidRPr="00594C5E" w:rsidRDefault="000F6892" w:rsidP="00764940">
      <w:pPr>
        <w:pStyle w:val="Standard1"/>
        <w:spacing w:line="360" w:lineRule="auto"/>
        <w:rPr>
          <w:bCs/>
        </w:rPr>
      </w:pPr>
      <w:r>
        <w:rPr>
          <w:bCs/>
        </w:rPr>
        <w:t xml:space="preserve">Es ist erforderlich, dass die </w:t>
      </w:r>
      <w:r w:rsidR="000C0EA0">
        <w:rPr>
          <w:bCs/>
        </w:rPr>
        <w:t xml:space="preserve">Lernenden in der Lage </w:t>
      </w:r>
      <w:r>
        <w:rPr>
          <w:bCs/>
        </w:rPr>
        <w:t xml:space="preserve">sind, </w:t>
      </w:r>
      <w:r w:rsidR="000C0EA0">
        <w:rPr>
          <w:bCs/>
        </w:rPr>
        <w:t xml:space="preserve">die </w:t>
      </w:r>
      <w:r>
        <w:rPr>
          <w:bCs/>
        </w:rPr>
        <w:t xml:space="preserve">Apps </w:t>
      </w:r>
      <w:r w:rsidR="000C0EA0">
        <w:rPr>
          <w:bCs/>
        </w:rPr>
        <w:t>adäquat zu bedienen.</w:t>
      </w:r>
    </w:p>
    <w:p w:rsidR="000C0EA0" w:rsidRDefault="000C0EA0" w:rsidP="00764940">
      <w:pPr>
        <w:pStyle w:val="Standard1"/>
        <w:spacing w:line="360" w:lineRule="auto"/>
        <w:rPr>
          <w:b/>
        </w:rPr>
      </w:pPr>
    </w:p>
    <w:p w:rsidR="00764940" w:rsidRPr="005F6623" w:rsidRDefault="00764940" w:rsidP="00764940">
      <w:pPr>
        <w:pStyle w:val="Listenabsatz"/>
        <w:numPr>
          <w:ilvl w:val="0"/>
          <w:numId w:val="3"/>
        </w:numPr>
        <w:spacing w:before="120"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5F6623">
        <w:rPr>
          <w:rFonts w:ascii="Arial" w:hAnsi="Arial" w:cs="Arial"/>
          <w:b/>
          <w:sz w:val="24"/>
          <w:szCs w:val="24"/>
        </w:rPr>
        <w:t>Variationsmöglichkeiten</w:t>
      </w:r>
    </w:p>
    <w:p w:rsidR="000F6892" w:rsidRPr="000F6892" w:rsidRDefault="000F6892" w:rsidP="00764940">
      <w:pPr>
        <w:pStyle w:val="Standard1"/>
        <w:spacing w:before="120" w:line="360" w:lineRule="auto"/>
        <w:rPr>
          <w:bCs/>
          <w:u w:val="single"/>
        </w:rPr>
      </w:pPr>
      <w:r w:rsidRPr="000F6892">
        <w:rPr>
          <w:bCs/>
          <w:u w:val="single"/>
        </w:rPr>
        <w:t>Rotationsprinzip</w:t>
      </w:r>
    </w:p>
    <w:p w:rsidR="000C0EA0" w:rsidRDefault="000C0EA0" w:rsidP="00764940">
      <w:pPr>
        <w:pStyle w:val="Standard1"/>
        <w:spacing w:line="360" w:lineRule="auto"/>
        <w:rPr>
          <w:bCs/>
        </w:rPr>
      </w:pPr>
      <w:r>
        <w:rPr>
          <w:bCs/>
        </w:rPr>
        <w:t>Bei größeren Lerngruppen können sich die Lernenden innerhalb der Gruppe mit den Aufgaben abwechseln.</w:t>
      </w:r>
    </w:p>
    <w:p w:rsidR="000F6892" w:rsidRPr="000F6892" w:rsidRDefault="000F6892" w:rsidP="00764940">
      <w:pPr>
        <w:pStyle w:val="Standard1"/>
        <w:spacing w:before="120" w:line="360" w:lineRule="auto"/>
        <w:rPr>
          <w:bCs/>
          <w:u w:val="single"/>
        </w:rPr>
      </w:pPr>
      <w:r w:rsidRPr="000F6892">
        <w:rPr>
          <w:bCs/>
          <w:u w:val="single"/>
        </w:rPr>
        <w:t>Flächenberechnung</w:t>
      </w:r>
    </w:p>
    <w:p w:rsidR="000C0EA0" w:rsidRDefault="000C0EA0" w:rsidP="00764940">
      <w:pPr>
        <w:pStyle w:val="Standard1"/>
        <w:spacing w:line="360" w:lineRule="auto"/>
        <w:rPr>
          <w:bCs/>
        </w:rPr>
      </w:pPr>
      <w:r>
        <w:rPr>
          <w:bCs/>
        </w:rPr>
        <w:t>Nachdem die Messergebnisse vorliegen kann man die</w:t>
      </w:r>
      <w:r w:rsidR="007537A0">
        <w:rPr>
          <w:bCs/>
        </w:rPr>
        <w:t xml:space="preserve"> Berechnung von Flächen</w:t>
      </w:r>
      <w:r>
        <w:rPr>
          <w:bCs/>
        </w:rPr>
        <w:t xml:space="preserve"> wiederholen.</w:t>
      </w:r>
    </w:p>
    <w:p w:rsidR="000F6892" w:rsidRPr="000F6892" w:rsidRDefault="000F6892" w:rsidP="00764940">
      <w:pPr>
        <w:pStyle w:val="Standard1"/>
        <w:spacing w:before="120" w:line="360" w:lineRule="auto"/>
        <w:rPr>
          <w:bCs/>
          <w:u w:val="single"/>
        </w:rPr>
      </w:pPr>
      <w:r>
        <w:rPr>
          <w:bCs/>
          <w:u w:val="single"/>
        </w:rPr>
        <w:t>Überbrücken von Wartezeiten</w:t>
      </w:r>
    </w:p>
    <w:p w:rsidR="000C0EA0" w:rsidRPr="005F47B3" w:rsidRDefault="000C0EA0" w:rsidP="00764940">
      <w:pPr>
        <w:pStyle w:val="Standard1"/>
        <w:spacing w:line="360" w:lineRule="auto"/>
        <w:rPr>
          <w:bCs/>
        </w:rPr>
      </w:pPr>
      <w:r w:rsidRPr="005F47B3">
        <w:rPr>
          <w:bCs/>
        </w:rPr>
        <w:t>Müssen die Lernenden zwischen den einzelnen zu messenden Objekten warten, können sie auf dem Arbeitsblatt bereits Vor- und Nachteile ihrer Messmethode zusammentragen.</w:t>
      </w:r>
    </w:p>
    <w:p w:rsidR="000F6892" w:rsidRPr="000F6892" w:rsidRDefault="000F6892" w:rsidP="00764940">
      <w:pPr>
        <w:pStyle w:val="Standard1"/>
        <w:spacing w:before="120" w:line="360" w:lineRule="auto"/>
        <w:rPr>
          <w:u w:val="single"/>
        </w:rPr>
      </w:pPr>
      <w:r>
        <w:rPr>
          <w:u w:val="single"/>
        </w:rPr>
        <w:t>Präsentation der Ergebnisse</w:t>
      </w:r>
    </w:p>
    <w:p w:rsidR="000C0EA0" w:rsidRDefault="000C0EA0" w:rsidP="00764940">
      <w:pPr>
        <w:pStyle w:val="Standard1"/>
        <w:spacing w:line="360" w:lineRule="auto"/>
      </w:pPr>
      <w:r>
        <w:t>Ergänzend bzw. weiterführend können die Lernenden ein Lernplakat oder eine Simpleshow (</w:t>
      </w:r>
      <w:hyperlink r:id="rId15" w:history="1">
        <w:r w:rsidRPr="00544859">
          <w:rPr>
            <w:rStyle w:val="Hyperlink"/>
          </w:rPr>
          <w:t>https://www.mysimpleshow.com/de/</w:t>
        </w:r>
      </w:hyperlink>
      <w:r>
        <w:t>) erstellen.</w:t>
      </w:r>
    </w:p>
    <w:p w:rsidR="000F6892" w:rsidRPr="000F6892" w:rsidRDefault="000F6892" w:rsidP="00764940">
      <w:pPr>
        <w:pStyle w:val="Standard1"/>
        <w:spacing w:before="120" w:line="360" w:lineRule="auto"/>
        <w:rPr>
          <w:u w:val="single"/>
        </w:rPr>
      </w:pPr>
      <w:r w:rsidRPr="000F6892">
        <w:rPr>
          <w:u w:val="single"/>
        </w:rPr>
        <w:t xml:space="preserve">Bewertung der </w:t>
      </w:r>
      <w:r w:rsidR="009B48C2">
        <w:rPr>
          <w:u w:val="single"/>
        </w:rPr>
        <w:t xml:space="preserve">verwendeten </w:t>
      </w:r>
      <w:r w:rsidRPr="000F6892">
        <w:rPr>
          <w:u w:val="single"/>
        </w:rPr>
        <w:t>App</w:t>
      </w:r>
    </w:p>
    <w:p w:rsidR="000C0EA0" w:rsidRDefault="009B48C2" w:rsidP="00764940">
      <w:pPr>
        <w:pStyle w:val="Standard1"/>
        <w:spacing w:line="360" w:lineRule="auto"/>
      </w:pPr>
      <w:r>
        <w:t xml:space="preserve">Die verwendeten Apps können </w:t>
      </w:r>
      <w:r w:rsidR="00656742">
        <w:t xml:space="preserve">auch im Anschluss </w:t>
      </w:r>
      <w:r>
        <w:t>bewertet werden. Dabei</w:t>
      </w:r>
      <w:r w:rsidR="000C0EA0">
        <w:t xml:space="preserve"> k</w:t>
      </w:r>
      <w:r w:rsidR="00656742">
        <w:t xml:space="preserve">önnte </w:t>
      </w:r>
      <w:r w:rsidR="00395317">
        <w:t>auch</w:t>
      </w:r>
      <w:r w:rsidR="000C0EA0">
        <w:t xml:space="preserve"> eine Grafiz </w:t>
      </w:r>
      <w:r>
        <w:t>angefertigt werden</w:t>
      </w:r>
      <w:r w:rsidR="000C0EA0">
        <w:t>.</w:t>
      </w:r>
    </w:p>
    <w:p w:rsidR="00395317" w:rsidRDefault="00395317" w:rsidP="00764940">
      <w:pPr>
        <w:pStyle w:val="Standard1"/>
        <w:spacing w:line="360" w:lineRule="auto"/>
      </w:pPr>
    </w:p>
    <w:p w:rsidR="007E5D58" w:rsidRPr="005F6623" w:rsidRDefault="007E5D58" w:rsidP="007E5D58">
      <w:pPr>
        <w:pStyle w:val="Listenabsatz"/>
        <w:pageBreakBefore/>
        <w:numPr>
          <w:ilvl w:val="0"/>
          <w:numId w:val="3"/>
        </w:numPr>
        <w:spacing w:before="120" w:after="0" w:line="360" w:lineRule="auto"/>
        <w:ind w:left="357" w:hanging="357"/>
        <w:rPr>
          <w:rFonts w:ascii="Arial" w:hAnsi="Arial" w:cs="Arial"/>
          <w:b/>
          <w:sz w:val="24"/>
          <w:szCs w:val="24"/>
        </w:rPr>
      </w:pPr>
      <w:r w:rsidRPr="005F6623">
        <w:rPr>
          <w:rFonts w:ascii="Arial" w:hAnsi="Arial" w:cs="Arial"/>
          <w:b/>
          <w:sz w:val="24"/>
          <w:szCs w:val="24"/>
        </w:rPr>
        <w:lastRenderedPageBreak/>
        <w:t>Lösungserwartung</w:t>
      </w:r>
      <w:r>
        <w:rPr>
          <w:rFonts w:ascii="Arial" w:hAnsi="Arial" w:cs="Arial"/>
          <w:b/>
          <w:sz w:val="24"/>
          <w:szCs w:val="24"/>
        </w:rPr>
        <w:t>en</w:t>
      </w:r>
      <w:r w:rsidRPr="005F6623">
        <w:rPr>
          <w:rFonts w:ascii="Arial" w:hAnsi="Arial" w:cs="Arial"/>
          <w:b/>
          <w:sz w:val="24"/>
          <w:szCs w:val="24"/>
        </w:rPr>
        <w:t xml:space="preserve"> </w:t>
      </w:r>
    </w:p>
    <w:p w:rsidR="007E5D58" w:rsidRPr="007E5D58" w:rsidRDefault="007E5D58" w:rsidP="00764940">
      <w:pPr>
        <w:pStyle w:val="KeinLeerraum"/>
        <w:spacing w:line="360" w:lineRule="auto"/>
        <w:rPr>
          <w:rStyle w:val="Buchtitel"/>
          <w:b w:val="0"/>
          <w:i w:val="0"/>
        </w:rPr>
      </w:pPr>
    </w:p>
    <w:p w:rsidR="000C0EA0" w:rsidRPr="00670F85" w:rsidRDefault="000C0EA0" w:rsidP="00764940">
      <w:pPr>
        <w:pStyle w:val="KeinLeerraum"/>
        <w:spacing w:line="360" w:lineRule="auto"/>
        <w:rPr>
          <w:rStyle w:val="Buchtitel"/>
          <w:sz w:val="24"/>
          <w:szCs w:val="24"/>
        </w:rPr>
      </w:pPr>
      <w:r w:rsidRPr="00670F85">
        <w:rPr>
          <w:rStyle w:val="Buchtitel"/>
          <w:sz w:val="24"/>
          <w:szCs w:val="24"/>
        </w:rPr>
        <w:t xml:space="preserve">Team </w:t>
      </w:r>
      <w:r w:rsidRPr="00670F85">
        <w:rPr>
          <w:rStyle w:val="Buchtitel"/>
          <w:strike/>
          <w:sz w:val="24"/>
          <w:szCs w:val="24"/>
        </w:rPr>
        <w:t>Maßband</w:t>
      </w:r>
      <w:r w:rsidRPr="00670F85">
        <w:rPr>
          <w:rStyle w:val="Buchtitel"/>
          <w:sz w:val="24"/>
          <w:szCs w:val="24"/>
        </w:rPr>
        <w:t>/Zollstock/</w:t>
      </w:r>
      <w:r w:rsidRPr="00670F85">
        <w:rPr>
          <w:rStyle w:val="Buchtitel"/>
          <w:strike/>
          <w:sz w:val="24"/>
          <w:szCs w:val="24"/>
        </w:rPr>
        <w:t>Apps</w:t>
      </w:r>
      <w:r w:rsidRPr="00670F85">
        <w:rPr>
          <w:rStyle w:val="Buchtitel"/>
          <w:sz w:val="24"/>
          <w:szCs w:val="24"/>
        </w:rPr>
        <w:t xml:space="preserve"> (abweichendes streichen)</w:t>
      </w:r>
    </w:p>
    <w:p w:rsidR="000C0EA0" w:rsidRDefault="000C0EA0" w:rsidP="00764940">
      <w:pPr>
        <w:pStyle w:val="Standard1"/>
        <w:spacing w:line="360" w:lineRule="auto"/>
      </w:pPr>
    </w:p>
    <w:p w:rsidR="000C0EA0" w:rsidRDefault="000C0EA0" w:rsidP="00764940">
      <w:pPr>
        <w:pStyle w:val="Standard1"/>
        <w:spacing w:line="360" w:lineRule="auto"/>
      </w:pPr>
      <w:r>
        <w:t>Teammitglieder:</w:t>
      </w:r>
    </w:p>
    <w:p w:rsidR="000C0EA0" w:rsidRDefault="000C0EA0" w:rsidP="00764940">
      <w:pPr>
        <w:pStyle w:val="Standard1"/>
        <w:spacing w:line="360" w:lineRule="auto"/>
      </w:pP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464"/>
        <w:gridCol w:w="2052"/>
        <w:gridCol w:w="912"/>
        <w:gridCol w:w="2475"/>
        <w:gridCol w:w="2731"/>
      </w:tblGrid>
      <w:tr w:rsidR="000C0EA0" w:rsidTr="00AD6AC8">
        <w:tc>
          <w:tcPr>
            <w:tcW w:w="1464" w:type="dxa"/>
          </w:tcPr>
          <w:p w:rsidR="000C0EA0" w:rsidRDefault="000C0EA0" w:rsidP="00B622D2">
            <w:pPr>
              <w:pStyle w:val="berschrift7"/>
              <w:outlineLvl w:val="6"/>
            </w:pPr>
            <w:r>
              <w:t>Gegenstand/ Bereich</w:t>
            </w:r>
          </w:p>
        </w:tc>
        <w:tc>
          <w:tcPr>
            <w:tcW w:w="2052" w:type="dxa"/>
          </w:tcPr>
          <w:p w:rsidR="000C0EA0" w:rsidRDefault="000C0EA0" w:rsidP="00B622D2">
            <w:pPr>
              <w:pStyle w:val="berschrift7"/>
              <w:outlineLvl w:val="6"/>
            </w:pPr>
            <w:r>
              <w:t>aufgenommene Maße</w:t>
            </w:r>
          </w:p>
        </w:tc>
        <w:tc>
          <w:tcPr>
            <w:tcW w:w="912" w:type="dxa"/>
          </w:tcPr>
          <w:p w:rsidR="000C0EA0" w:rsidRDefault="000C0EA0" w:rsidP="00B622D2">
            <w:pPr>
              <w:pStyle w:val="berschrift7"/>
              <w:outlineLvl w:val="6"/>
            </w:pPr>
            <w:r>
              <w:t>Zeit in min</w:t>
            </w:r>
          </w:p>
        </w:tc>
        <w:tc>
          <w:tcPr>
            <w:tcW w:w="2475" w:type="dxa"/>
          </w:tcPr>
          <w:p w:rsidR="000C0EA0" w:rsidRDefault="000C0EA0" w:rsidP="00B622D2">
            <w:pPr>
              <w:pStyle w:val="berschrift7"/>
              <w:outlineLvl w:val="6"/>
            </w:pPr>
            <w:r>
              <w:t>Vergleichswerte der Maße</w:t>
            </w:r>
          </w:p>
        </w:tc>
        <w:tc>
          <w:tcPr>
            <w:tcW w:w="2731" w:type="dxa"/>
          </w:tcPr>
          <w:p w:rsidR="000C0EA0" w:rsidRDefault="000C0EA0" w:rsidP="00B622D2">
            <w:pPr>
              <w:pStyle w:val="berschrift7"/>
              <w:outlineLvl w:val="6"/>
            </w:pPr>
            <w:r>
              <w:t>Übereinstimmung/</w:t>
            </w:r>
          </w:p>
          <w:p w:rsidR="000C0EA0" w:rsidRDefault="000C0EA0" w:rsidP="00B622D2">
            <w:pPr>
              <w:pStyle w:val="berschrift7"/>
              <w:outlineLvl w:val="6"/>
            </w:pPr>
            <w:r>
              <w:t>Abweichung</w:t>
            </w:r>
          </w:p>
        </w:tc>
      </w:tr>
      <w:tr w:rsidR="000C0EA0" w:rsidTr="00AD6AC8">
        <w:tc>
          <w:tcPr>
            <w:tcW w:w="1464" w:type="dxa"/>
          </w:tcPr>
          <w:p w:rsidR="000C0EA0" w:rsidRPr="0014115E" w:rsidRDefault="000C0EA0" w:rsidP="00B622D2">
            <w:pPr>
              <w:pStyle w:val="Standard1"/>
              <w:spacing w:line="600" w:lineRule="auto"/>
              <w:rPr>
                <w:i/>
                <w:iCs/>
              </w:rPr>
            </w:pPr>
            <w:r w:rsidRPr="0014115E">
              <w:rPr>
                <w:i/>
                <w:iCs/>
              </w:rPr>
              <w:t>Tisch</w:t>
            </w:r>
          </w:p>
        </w:tc>
        <w:tc>
          <w:tcPr>
            <w:tcW w:w="2052" w:type="dxa"/>
          </w:tcPr>
          <w:p w:rsidR="000C0EA0" w:rsidRPr="0014115E" w:rsidRDefault="000C0EA0" w:rsidP="00B622D2">
            <w:pPr>
              <w:pStyle w:val="Standard1"/>
              <w:spacing w:line="600" w:lineRule="auto"/>
              <w:rPr>
                <w:i/>
                <w:iCs/>
              </w:rPr>
            </w:pPr>
            <w:r w:rsidRPr="0014115E">
              <w:rPr>
                <w:i/>
                <w:iCs/>
              </w:rPr>
              <w:t>120 cm x 90 cm</w:t>
            </w:r>
          </w:p>
        </w:tc>
        <w:tc>
          <w:tcPr>
            <w:tcW w:w="912" w:type="dxa"/>
          </w:tcPr>
          <w:p w:rsidR="000C0EA0" w:rsidRPr="0014115E" w:rsidRDefault="000C0EA0" w:rsidP="00B622D2">
            <w:pPr>
              <w:pStyle w:val="Standard1"/>
              <w:spacing w:line="600" w:lineRule="auto"/>
              <w:rPr>
                <w:i/>
                <w:iCs/>
              </w:rPr>
            </w:pPr>
            <w:r w:rsidRPr="0014115E">
              <w:rPr>
                <w:i/>
                <w:iCs/>
              </w:rPr>
              <w:t>2</w:t>
            </w:r>
          </w:p>
        </w:tc>
        <w:tc>
          <w:tcPr>
            <w:tcW w:w="2475" w:type="dxa"/>
          </w:tcPr>
          <w:p w:rsidR="000C0EA0" w:rsidRPr="0014115E" w:rsidRDefault="000C0EA0" w:rsidP="00B622D2">
            <w:pPr>
              <w:pStyle w:val="Standard1"/>
              <w:spacing w:line="600" w:lineRule="auto"/>
              <w:rPr>
                <w:i/>
                <w:iCs/>
              </w:rPr>
            </w:pPr>
            <w:r w:rsidRPr="0014115E">
              <w:rPr>
                <w:i/>
                <w:iCs/>
              </w:rPr>
              <w:t>120 cm x 90 cm</w:t>
            </w:r>
          </w:p>
        </w:tc>
        <w:tc>
          <w:tcPr>
            <w:tcW w:w="2731" w:type="dxa"/>
          </w:tcPr>
          <w:p w:rsidR="000C0EA0" w:rsidRPr="0014115E" w:rsidRDefault="000C0EA0" w:rsidP="00B622D2">
            <w:pPr>
              <w:pStyle w:val="Standard1"/>
              <w:spacing w:line="600" w:lineRule="auto"/>
              <w:rPr>
                <w:i/>
                <w:iCs/>
              </w:rPr>
            </w:pPr>
            <w:r w:rsidRPr="0014115E">
              <w:rPr>
                <w:i/>
                <w:iCs/>
              </w:rPr>
              <w:t>100% korrekt</w:t>
            </w:r>
          </w:p>
        </w:tc>
      </w:tr>
      <w:tr w:rsidR="000C0EA0" w:rsidTr="00AD6AC8">
        <w:tc>
          <w:tcPr>
            <w:tcW w:w="1464" w:type="dxa"/>
          </w:tcPr>
          <w:p w:rsidR="000C0EA0" w:rsidRPr="0014115E" w:rsidRDefault="000C0EA0" w:rsidP="00B622D2">
            <w:pPr>
              <w:pStyle w:val="Standard1"/>
              <w:spacing w:line="600" w:lineRule="auto"/>
              <w:rPr>
                <w:i/>
                <w:iCs/>
              </w:rPr>
            </w:pPr>
            <w:r w:rsidRPr="0014115E">
              <w:rPr>
                <w:i/>
                <w:iCs/>
              </w:rPr>
              <w:t>Raumhöhe</w:t>
            </w:r>
          </w:p>
        </w:tc>
        <w:tc>
          <w:tcPr>
            <w:tcW w:w="2052" w:type="dxa"/>
          </w:tcPr>
          <w:p w:rsidR="000C0EA0" w:rsidRPr="0014115E" w:rsidRDefault="000C0EA0" w:rsidP="00B622D2">
            <w:pPr>
              <w:pStyle w:val="Standard1"/>
              <w:spacing w:line="600" w:lineRule="auto"/>
              <w:rPr>
                <w:i/>
                <w:iCs/>
              </w:rPr>
            </w:pPr>
            <w:r w:rsidRPr="0014115E">
              <w:rPr>
                <w:i/>
                <w:iCs/>
              </w:rPr>
              <w:t>3,20 m</w:t>
            </w:r>
          </w:p>
        </w:tc>
        <w:tc>
          <w:tcPr>
            <w:tcW w:w="912" w:type="dxa"/>
          </w:tcPr>
          <w:p w:rsidR="000C0EA0" w:rsidRPr="0014115E" w:rsidRDefault="000C0EA0" w:rsidP="00B622D2">
            <w:pPr>
              <w:pStyle w:val="Standard1"/>
              <w:spacing w:line="600" w:lineRule="auto"/>
              <w:rPr>
                <w:i/>
                <w:iCs/>
              </w:rPr>
            </w:pPr>
            <w:r w:rsidRPr="0014115E">
              <w:rPr>
                <w:i/>
                <w:iCs/>
              </w:rPr>
              <w:t>3</w:t>
            </w:r>
          </w:p>
        </w:tc>
        <w:tc>
          <w:tcPr>
            <w:tcW w:w="2475" w:type="dxa"/>
          </w:tcPr>
          <w:p w:rsidR="000C0EA0" w:rsidRPr="0014115E" w:rsidRDefault="000C0EA0" w:rsidP="00B622D2">
            <w:pPr>
              <w:pStyle w:val="Standard1"/>
              <w:spacing w:line="600" w:lineRule="auto"/>
              <w:rPr>
                <w:i/>
                <w:iCs/>
              </w:rPr>
            </w:pPr>
            <w:r w:rsidRPr="0014115E">
              <w:rPr>
                <w:i/>
                <w:iCs/>
              </w:rPr>
              <w:t>3,50 m</w:t>
            </w:r>
          </w:p>
        </w:tc>
        <w:tc>
          <w:tcPr>
            <w:tcW w:w="2731" w:type="dxa"/>
          </w:tcPr>
          <w:p w:rsidR="000C0EA0" w:rsidRPr="0014115E" w:rsidRDefault="000C0EA0" w:rsidP="00B622D2">
            <w:pPr>
              <w:pStyle w:val="Standard1"/>
              <w:spacing w:line="600" w:lineRule="auto"/>
              <w:rPr>
                <w:i/>
                <w:iCs/>
              </w:rPr>
            </w:pPr>
            <w:r w:rsidRPr="0014115E">
              <w:rPr>
                <w:i/>
                <w:iCs/>
              </w:rPr>
              <w:t>- 30 cm</w:t>
            </w:r>
          </w:p>
        </w:tc>
      </w:tr>
      <w:tr w:rsidR="000C0EA0" w:rsidTr="00AD6AC8">
        <w:tc>
          <w:tcPr>
            <w:tcW w:w="1464" w:type="dxa"/>
          </w:tcPr>
          <w:p w:rsidR="000C0EA0" w:rsidRDefault="000C0EA0" w:rsidP="00B622D2">
            <w:pPr>
              <w:pStyle w:val="Standard1"/>
              <w:spacing w:line="600" w:lineRule="auto"/>
            </w:pPr>
            <w:r>
              <w:t>…</w:t>
            </w:r>
          </w:p>
        </w:tc>
        <w:tc>
          <w:tcPr>
            <w:tcW w:w="2052" w:type="dxa"/>
          </w:tcPr>
          <w:p w:rsidR="000C0EA0" w:rsidRDefault="000C0EA0" w:rsidP="00B622D2">
            <w:pPr>
              <w:pStyle w:val="Standard1"/>
              <w:spacing w:line="600" w:lineRule="auto"/>
            </w:pPr>
          </w:p>
        </w:tc>
        <w:tc>
          <w:tcPr>
            <w:tcW w:w="912" w:type="dxa"/>
          </w:tcPr>
          <w:p w:rsidR="000C0EA0" w:rsidRDefault="000C0EA0" w:rsidP="00B622D2">
            <w:pPr>
              <w:pStyle w:val="Standard1"/>
              <w:spacing w:line="600" w:lineRule="auto"/>
            </w:pPr>
          </w:p>
        </w:tc>
        <w:tc>
          <w:tcPr>
            <w:tcW w:w="2475" w:type="dxa"/>
          </w:tcPr>
          <w:p w:rsidR="000C0EA0" w:rsidRDefault="000C0EA0" w:rsidP="00B622D2">
            <w:pPr>
              <w:pStyle w:val="Standard1"/>
              <w:spacing w:line="600" w:lineRule="auto"/>
            </w:pPr>
          </w:p>
        </w:tc>
        <w:tc>
          <w:tcPr>
            <w:tcW w:w="2731" w:type="dxa"/>
          </w:tcPr>
          <w:p w:rsidR="000C0EA0" w:rsidRDefault="000C0EA0" w:rsidP="00B622D2">
            <w:pPr>
              <w:pStyle w:val="Standard1"/>
              <w:spacing w:line="600" w:lineRule="auto"/>
            </w:pPr>
          </w:p>
        </w:tc>
      </w:tr>
    </w:tbl>
    <w:p w:rsidR="007E5D58" w:rsidRDefault="007E5D58" w:rsidP="000C0EA0">
      <w:pPr>
        <w:pStyle w:val="Standard1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7E5D58" w:rsidTr="007E5D58">
        <w:tc>
          <w:tcPr>
            <w:tcW w:w="4811" w:type="dxa"/>
          </w:tcPr>
          <w:p w:rsidR="007E5D58" w:rsidRDefault="007E5D58" w:rsidP="007E5D58">
            <w:pPr>
              <w:pStyle w:val="berschrift7"/>
              <w:outlineLvl w:val="6"/>
            </w:pPr>
            <w:r>
              <w:t>Vorteile unserer Methode</w:t>
            </w:r>
          </w:p>
        </w:tc>
        <w:tc>
          <w:tcPr>
            <w:tcW w:w="4811" w:type="dxa"/>
          </w:tcPr>
          <w:p w:rsidR="007E5D58" w:rsidRDefault="007E5D58" w:rsidP="007E5D58">
            <w:pPr>
              <w:pStyle w:val="berschrift7"/>
              <w:outlineLvl w:val="6"/>
            </w:pPr>
            <w:r>
              <w:t>Nachteile unserer Methode</w:t>
            </w:r>
          </w:p>
        </w:tc>
      </w:tr>
      <w:tr w:rsidR="007E5D58" w:rsidTr="007E5D58">
        <w:tc>
          <w:tcPr>
            <w:tcW w:w="4811" w:type="dxa"/>
          </w:tcPr>
          <w:p w:rsidR="007E5D58" w:rsidRDefault="007E5D58" w:rsidP="007E5D58">
            <w:pPr>
              <w:pStyle w:val="Standard1"/>
              <w:rPr>
                <w:i/>
                <w:iCs/>
              </w:rPr>
            </w:pPr>
            <w:r w:rsidRPr="0014115E">
              <w:rPr>
                <w:i/>
                <w:iCs/>
              </w:rPr>
              <w:t>- große Längen lassen sich leicht bestimmen</w:t>
            </w:r>
          </w:p>
          <w:p w:rsidR="007E5D58" w:rsidRDefault="007E5D58" w:rsidP="007E5D58">
            <w:pPr>
              <w:pStyle w:val="Standard1"/>
            </w:pPr>
            <w:r>
              <w:rPr>
                <w:i/>
                <w:iCs/>
              </w:rPr>
              <w:t>-</w:t>
            </w:r>
            <w:r w:rsidRPr="0014115E">
              <w:rPr>
                <w:i/>
                <w:iCs/>
              </w:rPr>
              <w:t xml:space="preserve"> geht schnell</w:t>
            </w:r>
          </w:p>
        </w:tc>
        <w:tc>
          <w:tcPr>
            <w:tcW w:w="4811" w:type="dxa"/>
          </w:tcPr>
          <w:p w:rsidR="007E5D58" w:rsidRDefault="007E5D58" w:rsidP="007E5D58">
            <w:pPr>
              <w:pStyle w:val="Standard1"/>
              <w:ind w:left="184" w:hanging="184"/>
              <w:rPr>
                <w:i/>
                <w:iCs/>
              </w:rPr>
            </w:pPr>
            <w:r w:rsidRPr="0014115E">
              <w:rPr>
                <w:i/>
                <w:iCs/>
              </w:rPr>
              <w:t>- bei kleineren Objekten kann es schwierig und unhandlich werden</w:t>
            </w:r>
          </w:p>
          <w:p w:rsidR="007E5D58" w:rsidRDefault="007E5D58" w:rsidP="007E5D58">
            <w:pPr>
              <w:pStyle w:val="Standard1"/>
              <w:ind w:left="184" w:hanging="184"/>
            </w:pPr>
            <w:r w:rsidRPr="0014115E">
              <w:rPr>
                <w:i/>
                <w:iCs/>
              </w:rPr>
              <w:t>- ggf. ungenau man kommt vielleicht nicht überall ran</w:t>
            </w:r>
          </w:p>
        </w:tc>
      </w:tr>
    </w:tbl>
    <w:p w:rsidR="007E5D58" w:rsidRDefault="007E5D58" w:rsidP="000C0EA0">
      <w:pPr>
        <w:pStyle w:val="Standard1"/>
      </w:pPr>
    </w:p>
    <w:p w:rsidR="000C0EA0" w:rsidRDefault="000C0EA0" w:rsidP="000C0EA0">
      <w:pPr>
        <w:pStyle w:val="Standard1"/>
      </w:pPr>
    </w:p>
    <w:p w:rsidR="007E5D58" w:rsidRPr="005F6623" w:rsidRDefault="007E5D58" w:rsidP="007E5D58">
      <w:pPr>
        <w:pStyle w:val="Listenabsatz"/>
        <w:numPr>
          <w:ilvl w:val="0"/>
          <w:numId w:val="3"/>
        </w:numPr>
        <w:spacing w:before="120" w:after="0" w:line="360" w:lineRule="auto"/>
        <w:ind w:left="357" w:hanging="357"/>
        <w:rPr>
          <w:rFonts w:ascii="Arial" w:hAnsi="Arial" w:cs="Arial"/>
          <w:b/>
          <w:bCs/>
        </w:rPr>
      </w:pPr>
      <w:r w:rsidRPr="00617719">
        <w:rPr>
          <w:rFonts w:ascii="Arial" w:hAnsi="Arial" w:cs="Arial"/>
          <w:b/>
          <w:sz w:val="24"/>
          <w:szCs w:val="24"/>
        </w:rPr>
        <w:t>Quellennachweis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704"/>
        <w:gridCol w:w="1843"/>
        <w:gridCol w:w="7087"/>
      </w:tblGrid>
      <w:tr w:rsidR="00AD6AC8" w:rsidTr="00AD6AC8">
        <w:tc>
          <w:tcPr>
            <w:tcW w:w="704" w:type="dxa"/>
          </w:tcPr>
          <w:p w:rsidR="00AD6AC8" w:rsidRPr="00AD6AC8" w:rsidRDefault="00AD6AC8" w:rsidP="00AD6AC8">
            <w:pPr>
              <w:pStyle w:val="Standard1"/>
              <w:spacing w:before="120" w:line="360" w:lineRule="auto"/>
              <w:rPr>
                <w:b/>
                <w:sz w:val="20"/>
                <w:szCs w:val="20"/>
              </w:rPr>
            </w:pPr>
            <w:r w:rsidRPr="00AD6AC8">
              <w:rPr>
                <w:b/>
                <w:sz w:val="20"/>
                <w:szCs w:val="20"/>
              </w:rPr>
              <w:t>Seite</w:t>
            </w:r>
          </w:p>
        </w:tc>
        <w:tc>
          <w:tcPr>
            <w:tcW w:w="1843" w:type="dxa"/>
          </w:tcPr>
          <w:p w:rsidR="00AD6AC8" w:rsidRPr="00AD6AC8" w:rsidRDefault="00AD6AC8" w:rsidP="00AD6AC8">
            <w:pPr>
              <w:pStyle w:val="Standard1"/>
              <w:spacing w:before="120" w:line="360" w:lineRule="auto"/>
              <w:rPr>
                <w:b/>
                <w:sz w:val="20"/>
                <w:szCs w:val="20"/>
              </w:rPr>
            </w:pPr>
            <w:r w:rsidRPr="00AD6AC8">
              <w:rPr>
                <w:b/>
                <w:sz w:val="20"/>
                <w:szCs w:val="20"/>
              </w:rPr>
              <w:t>Name der Quelle</w:t>
            </w:r>
          </w:p>
        </w:tc>
        <w:tc>
          <w:tcPr>
            <w:tcW w:w="7087" w:type="dxa"/>
          </w:tcPr>
          <w:p w:rsidR="00AD6AC8" w:rsidRPr="00AD6AC8" w:rsidRDefault="00AD6AC8" w:rsidP="00AD6AC8">
            <w:pPr>
              <w:pStyle w:val="Standard1"/>
              <w:spacing w:before="120" w:line="360" w:lineRule="auto"/>
              <w:rPr>
                <w:b/>
                <w:sz w:val="20"/>
                <w:szCs w:val="20"/>
              </w:rPr>
            </w:pPr>
            <w:r w:rsidRPr="00AD6AC8">
              <w:rPr>
                <w:b/>
                <w:sz w:val="20"/>
                <w:szCs w:val="20"/>
              </w:rPr>
              <w:t>Ursprung</w:t>
            </w:r>
          </w:p>
        </w:tc>
      </w:tr>
      <w:tr w:rsidR="00AD6AC8" w:rsidRPr="00AD6AC8" w:rsidTr="00AD6AC8">
        <w:tc>
          <w:tcPr>
            <w:tcW w:w="704" w:type="dxa"/>
          </w:tcPr>
          <w:p w:rsidR="00AD6AC8" w:rsidRPr="00AD6AC8" w:rsidRDefault="00AD6AC8" w:rsidP="00AD6AC8">
            <w:pPr>
              <w:pStyle w:val="Standard1"/>
              <w:spacing w:before="120" w:line="360" w:lineRule="auto"/>
              <w:rPr>
                <w:sz w:val="20"/>
                <w:szCs w:val="20"/>
              </w:rPr>
            </w:pPr>
            <w:r w:rsidRPr="00AD6AC8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D6AC8" w:rsidRPr="00AD6AC8" w:rsidRDefault="00AD6AC8" w:rsidP="00AD6AC8">
            <w:pPr>
              <w:pStyle w:val="Standard1"/>
              <w:spacing w:before="120" w:line="360" w:lineRule="auto"/>
              <w:rPr>
                <w:sz w:val="20"/>
                <w:szCs w:val="20"/>
              </w:rPr>
            </w:pPr>
            <w:r w:rsidRPr="00AD6AC8">
              <w:rPr>
                <w:sz w:val="20"/>
                <w:szCs w:val="20"/>
              </w:rPr>
              <w:t>Foto</w:t>
            </w:r>
          </w:p>
        </w:tc>
        <w:tc>
          <w:tcPr>
            <w:tcW w:w="7087" w:type="dxa"/>
          </w:tcPr>
          <w:p w:rsidR="00AD6AC8" w:rsidRPr="00AD6AC8" w:rsidRDefault="00A6154F" w:rsidP="00AD6AC8">
            <w:pPr>
              <w:pStyle w:val="Standard1"/>
              <w:spacing w:before="120" w:line="360" w:lineRule="auto"/>
              <w:rPr>
                <w:sz w:val="20"/>
                <w:szCs w:val="20"/>
                <w:lang w:val="de-DE"/>
              </w:rPr>
            </w:pPr>
            <w:hyperlink r:id="rId16" w:history="1">
              <w:r w:rsidR="00AD6AC8" w:rsidRPr="00AD6AC8">
                <w:rPr>
                  <w:rStyle w:val="Hyperlink"/>
                  <w:sz w:val="20"/>
                  <w:szCs w:val="20"/>
                  <w:lang w:val="de-DE"/>
                </w:rPr>
                <w:t>https://upload.wikimedia.org/wikipedia/commons/5/5f/Augmented-reality.jpg</w:t>
              </w:r>
            </w:hyperlink>
          </w:p>
        </w:tc>
      </w:tr>
    </w:tbl>
    <w:p w:rsidR="000C0EA0" w:rsidRDefault="000C0EA0"/>
    <w:sectPr w:rsidR="000C0EA0" w:rsidSect="007E2DF2">
      <w:headerReference w:type="default" r:id="rId17"/>
      <w:footerReference w:type="default" r:id="rId18"/>
      <w:pgSz w:w="11900" w:h="16840"/>
      <w:pgMar w:top="1588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DF2" w:rsidRDefault="007E2DF2" w:rsidP="007E2DF2">
      <w:pPr>
        <w:spacing w:line="240" w:lineRule="auto"/>
      </w:pPr>
      <w:r>
        <w:separator/>
      </w:r>
    </w:p>
  </w:endnote>
  <w:endnote w:type="continuationSeparator" w:id="0">
    <w:p w:rsidR="007E2DF2" w:rsidRDefault="007E2DF2" w:rsidP="007E2D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1402394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E2DF2" w:rsidRPr="00B90657" w:rsidRDefault="007E2DF2" w:rsidP="007E2DF2">
        <w:pPr>
          <w:pStyle w:val="Fuzeile"/>
          <w:pBdr>
            <w:top w:val="single" w:sz="4" w:space="1" w:color="auto"/>
          </w:pBdr>
          <w:jc w:val="center"/>
          <w:rPr>
            <w:sz w:val="18"/>
            <w:szCs w:val="18"/>
          </w:rPr>
        </w:pPr>
        <w:r w:rsidRPr="00B90657">
          <w:rPr>
            <w:sz w:val="18"/>
            <w:szCs w:val="18"/>
          </w:rPr>
          <w:t>Quelle: Bildungsserver Sachsen-Anhalt (http://www.bildung-lsa.de) | Lizenz: Creative Commons (CC BY-SA 3.0)</w:t>
        </w:r>
      </w:p>
      <w:p w:rsidR="007E2DF2" w:rsidRPr="007E2DF2" w:rsidRDefault="007E2DF2" w:rsidP="007E2DF2">
        <w:pPr>
          <w:pStyle w:val="Fuzeile"/>
          <w:spacing w:before="120"/>
          <w:jc w:val="center"/>
          <w:rPr>
            <w:sz w:val="20"/>
            <w:szCs w:val="20"/>
          </w:rPr>
        </w:pPr>
        <w:r w:rsidRPr="00B90657">
          <w:rPr>
            <w:sz w:val="20"/>
            <w:szCs w:val="20"/>
          </w:rPr>
          <w:fldChar w:fldCharType="begin"/>
        </w:r>
        <w:r w:rsidRPr="00B90657">
          <w:rPr>
            <w:sz w:val="20"/>
            <w:szCs w:val="20"/>
          </w:rPr>
          <w:instrText>PAGE   \* MERGEFORMAT</w:instrText>
        </w:r>
        <w:r w:rsidRPr="00B90657">
          <w:rPr>
            <w:sz w:val="20"/>
            <w:szCs w:val="20"/>
          </w:rPr>
          <w:fldChar w:fldCharType="separate"/>
        </w:r>
        <w:r w:rsidR="00A6154F">
          <w:rPr>
            <w:noProof/>
            <w:sz w:val="20"/>
            <w:szCs w:val="20"/>
          </w:rPr>
          <w:t>1</w:t>
        </w:r>
        <w:r w:rsidRPr="00B90657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DF2" w:rsidRDefault="007E2DF2" w:rsidP="007E2DF2">
      <w:pPr>
        <w:spacing w:line="240" w:lineRule="auto"/>
      </w:pPr>
      <w:r>
        <w:separator/>
      </w:r>
    </w:p>
  </w:footnote>
  <w:footnote w:type="continuationSeparator" w:id="0">
    <w:p w:rsidR="007E2DF2" w:rsidRDefault="007E2DF2" w:rsidP="007E2D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DF2" w:rsidRPr="007E2DF2" w:rsidRDefault="007E2DF2" w:rsidP="007E2DF2">
    <w:pPr>
      <w:pStyle w:val="Kopfzeile"/>
      <w:pBdr>
        <w:bottom w:val="single" w:sz="4" w:space="1" w:color="auto"/>
      </w:pBdr>
      <w:jc w:val="right"/>
      <w:rPr>
        <w:sz w:val="20"/>
        <w:szCs w:val="20"/>
      </w:rPr>
    </w:pPr>
    <w:r w:rsidRPr="00B90657">
      <w:rPr>
        <w:sz w:val="20"/>
        <w:szCs w:val="20"/>
      </w:rPr>
      <w:t>Hinweise für die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D9C"/>
    <w:multiLevelType w:val="hybridMultilevel"/>
    <w:tmpl w:val="A0BA8890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71956BE"/>
    <w:multiLevelType w:val="hybridMultilevel"/>
    <w:tmpl w:val="7E60B75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E6543F4"/>
    <w:multiLevelType w:val="hybridMultilevel"/>
    <w:tmpl w:val="524A3B6E"/>
    <w:lvl w:ilvl="0" w:tplc="E60299A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3256E"/>
    <w:multiLevelType w:val="hybridMultilevel"/>
    <w:tmpl w:val="22547702"/>
    <w:lvl w:ilvl="0" w:tplc="1EF4C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6708F"/>
    <w:multiLevelType w:val="hybridMultilevel"/>
    <w:tmpl w:val="18861822"/>
    <w:lvl w:ilvl="0" w:tplc="E60299A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A0"/>
    <w:rsid w:val="000C0EA0"/>
    <w:rsid w:val="000F6892"/>
    <w:rsid w:val="001B6235"/>
    <w:rsid w:val="00222ADD"/>
    <w:rsid w:val="00240D36"/>
    <w:rsid w:val="00277A79"/>
    <w:rsid w:val="003926BD"/>
    <w:rsid w:val="00395317"/>
    <w:rsid w:val="00422591"/>
    <w:rsid w:val="00461F91"/>
    <w:rsid w:val="005843D4"/>
    <w:rsid w:val="00656742"/>
    <w:rsid w:val="00670F85"/>
    <w:rsid w:val="007537A0"/>
    <w:rsid w:val="00764940"/>
    <w:rsid w:val="007906AA"/>
    <w:rsid w:val="007E2DF2"/>
    <w:rsid w:val="007E5D58"/>
    <w:rsid w:val="00902F22"/>
    <w:rsid w:val="009B48C2"/>
    <w:rsid w:val="00A17A2B"/>
    <w:rsid w:val="00A6154F"/>
    <w:rsid w:val="00AD6AC8"/>
    <w:rsid w:val="00C32691"/>
    <w:rsid w:val="00F11B93"/>
    <w:rsid w:val="00FC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8420"/>
  <w15:chartTrackingRefBased/>
  <w15:docId w15:val="{EC4992CC-0158-E54B-A69E-C88CD577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0EA0"/>
    <w:pPr>
      <w:spacing w:line="276" w:lineRule="auto"/>
    </w:pPr>
    <w:rPr>
      <w:rFonts w:ascii="Arial" w:eastAsia="Arial" w:hAnsi="Arial" w:cs="Arial"/>
      <w:sz w:val="22"/>
      <w:szCs w:val="22"/>
      <w:lang w:val="de" w:eastAsia="de-DE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C0EA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rsid w:val="000C0EA0"/>
    <w:pPr>
      <w:spacing w:line="276" w:lineRule="auto"/>
    </w:pPr>
    <w:rPr>
      <w:rFonts w:ascii="Arial" w:eastAsia="Arial" w:hAnsi="Arial" w:cs="Arial"/>
      <w:sz w:val="22"/>
      <w:szCs w:val="22"/>
      <w:lang w:val="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C0EA0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de" w:eastAsia="de-DE"/>
    </w:rPr>
  </w:style>
  <w:style w:type="table" w:styleId="Tabellenraster">
    <w:name w:val="Table Grid"/>
    <w:basedOn w:val="NormaleTabelle"/>
    <w:uiPriority w:val="59"/>
    <w:rsid w:val="000C0EA0"/>
    <w:rPr>
      <w:rFonts w:ascii="Arial" w:eastAsia="Arial" w:hAnsi="Arial" w:cs="Arial"/>
      <w:sz w:val="22"/>
      <w:szCs w:val="22"/>
      <w:lang w:val="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C0EA0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0C0EA0"/>
    <w:rPr>
      <w:rFonts w:ascii="Arial" w:eastAsia="Arial" w:hAnsi="Arial" w:cs="Arial"/>
      <w:sz w:val="22"/>
      <w:szCs w:val="22"/>
      <w:lang w:val="de" w:eastAsia="de-DE"/>
    </w:rPr>
  </w:style>
  <w:style w:type="character" w:styleId="Buchtitel">
    <w:name w:val="Book Title"/>
    <w:basedOn w:val="Absatz-Standardschriftart"/>
    <w:uiPriority w:val="33"/>
    <w:qFormat/>
    <w:rsid w:val="000C0EA0"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E2DF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2DF2"/>
    <w:rPr>
      <w:rFonts w:ascii="Arial" w:eastAsia="Arial" w:hAnsi="Arial" w:cs="Arial"/>
      <w:sz w:val="22"/>
      <w:szCs w:val="22"/>
      <w:lang w:val="de" w:eastAsia="de-DE"/>
    </w:rPr>
  </w:style>
  <w:style w:type="paragraph" w:styleId="Fuzeile">
    <w:name w:val="footer"/>
    <w:basedOn w:val="Standard"/>
    <w:link w:val="FuzeileZchn"/>
    <w:uiPriority w:val="99"/>
    <w:unhideWhenUsed/>
    <w:rsid w:val="007E2DF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2DF2"/>
    <w:rPr>
      <w:rFonts w:ascii="Arial" w:eastAsia="Arial" w:hAnsi="Arial" w:cs="Arial"/>
      <w:sz w:val="22"/>
      <w:szCs w:val="22"/>
      <w:lang w:val="de" w:eastAsia="de-DE"/>
    </w:rPr>
  </w:style>
  <w:style w:type="paragraph" w:styleId="Listenabsatz">
    <w:name w:val="List Paragraph"/>
    <w:basedOn w:val="Standard"/>
    <w:uiPriority w:val="34"/>
    <w:qFormat/>
    <w:rsid w:val="007E2DF2"/>
    <w:pPr>
      <w:spacing w:after="200"/>
      <w:ind w:left="720"/>
      <w:contextualSpacing/>
    </w:pPr>
    <w:rPr>
      <w:rFonts w:asciiTheme="minorHAnsi" w:eastAsiaTheme="minorHAnsi" w:hAnsiTheme="minorHAnsi" w:cstheme="minorBidi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upload.wikimedia.org/wikipedia/commons/5/5f/Augmented-reality.jp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mysimpleshow.com/de/" TargetMode="External"/><Relationship Id="rId10" Type="http://schemas.openxmlformats.org/officeDocument/2006/relationships/image" Target="media/image2.sv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FD24E-BF1D-4C9D-86C3-5DBE50BB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Lehmann</dc:creator>
  <cp:keywords/>
  <dc:description/>
  <cp:lastModifiedBy>Neubauer, Andrea</cp:lastModifiedBy>
  <cp:revision>4</cp:revision>
  <dcterms:created xsi:type="dcterms:W3CDTF">2021-02-09T07:57:00Z</dcterms:created>
  <dcterms:modified xsi:type="dcterms:W3CDTF">2021-02-09T09:02:00Z</dcterms:modified>
</cp:coreProperties>
</file>