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E0" w:rsidRPr="003A0782" w:rsidRDefault="00EC20E0" w:rsidP="00EC20E0">
      <w:pPr>
        <w:jc w:val="both"/>
        <w:rPr>
          <w:b/>
          <w:color w:val="000000" w:themeColor="text1"/>
          <w:u w:val="single"/>
        </w:rPr>
      </w:pPr>
      <w:r w:rsidRPr="003A0782">
        <w:rPr>
          <w:b/>
          <w:color w:val="000000" w:themeColor="text1"/>
          <w:u w:val="single"/>
        </w:rPr>
        <w:t>Folgender Fall hat sich genau</w:t>
      </w:r>
      <w:r w:rsidR="005E23BB" w:rsidRPr="003A0782">
        <w:rPr>
          <w:b/>
          <w:color w:val="000000" w:themeColor="text1"/>
          <w:u w:val="single"/>
        </w:rPr>
        <w:t xml:space="preserve"> </w:t>
      </w:r>
      <w:r w:rsidRPr="003A0782">
        <w:rPr>
          <w:b/>
          <w:color w:val="000000" w:themeColor="text1"/>
          <w:u w:val="single"/>
        </w:rPr>
        <w:t>so zugetragen:</w:t>
      </w:r>
    </w:p>
    <w:p w:rsidR="00EC20E0" w:rsidRPr="003A0782" w:rsidRDefault="00EC20E0" w:rsidP="00EC20E0">
      <w:pPr>
        <w:jc w:val="both"/>
        <w:rPr>
          <w:b/>
          <w:color w:val="000000" w:themeColor="text1"/>
        </w:rPr>
      </w:pPr>
      <w:r w:rsidRPr="003A0782">
        <w:rPr>
          <w:b/>
          <w:color w:val="000000" w:themeColor="text1"/>
        </w:rPr>
        <w:t>Der 13</w:t>
      </w:r>
      <w:r w:rsidR="003A0782" w:rsidRPr="003A0782">
        <w:rPr>
          <w:b/>
          <w:color w:val="000000" w:themeColor="text1"/>
        </w:rPr>
        <w:t>-</w:t>
      </w:r>
      <w:r w:rsidRPr="003A0782">
        <w:rPr>
          <w:b/>
          <w:color w:val="000000" w:themeColor="text1"/>
        </w:rPr>
        <w:t>jährige Steve und die 13</w:t>
      </w:r>
      <w:r w:rsidR="003A0782" w:rsidRPr="003A0782">
        <w:rPr>
          <w:b/>
          <w:color w:val="000000" w:themeColor="text1"/>
        </w:rPr>
        <w:t>-</w:t>
      </w:r>
      <w:r w:rsidR="005E23BB" w:rsidRPr="003A0782">
        <w:rPr>
          <w:b/>
          <w:color w:val="000000" w:themeColor="text1"/>
        </w:rPr>
        <w:t xml:space="preserve">jährige </w:t>
      </w:r>
      <w:r w:rsidRPr="003A0782">
        <w:rPr>
          <w:b/>
          <w:color w:val="000000" w:themeColor="text1"/>
        </w:rPr>
        <w:t>Neele sind verliebt und schon seit 3 Monaten zusammen. Eines Abends schreibt Steve an Neele eine WhatsApp-Nachricht mit dem Wunsch, ein Nacktbild von ihr zu bekommen. „Zeig mir, dass du mich liebst“, schreibt er. Sollte Neele das Bild an Steve schicken?</w:t>
      </w:r>
    </w:p>
    <w:p w:rsidR="00EC20E0" w:rsidRPr="003A0782" w:rsidRDefault="00EC20E0" w:rsidP="00EC20E0">
      <w:pPr>
        <w:jc w:val="both"/>
        <w:rPr>
          <w:b/>
          <w:color w:val="000000" w:themeColor="text1"/>
        </w:rPr>
      </w:pPr>
    </w:p>
    <w:p w:rsidR="00EC20E0" w:rsidRPr="003A0782" w:rsidRDefault="00EC20E0" w:rsidP="00EC20E0">
      <w:pPr>
        <w:jc w:val="both"/>
        <w:rPr>
          <w:b/>
          <w:color w:val="000000" w:themeColor="text1"/>
          <w:u w:val="single"/>
        </w:rPr>
      </w:pPr>
      <w:r w:rsidRPr="003A0782">
        <w:rPr>
          <w:b/>
          <w:color w:val="000000" w:themeColor="text1"/>
          <w:u w:val="single"/>
        </w:rPr>
        <w:t>Aufgaben</w:t>
      </w:r>
    </w:p>
    <w:tbl>
      <w:tblPr>
        <w:tblW w:w="9322" w:type="dxa"/>
        <w:tblInd w:w="-108" w:type="dxa"/>
        <w:tblLayout w:type="fixed"/>
        <w:tblCellMar>
          <w:left w:w="10" w:type="dxa"/>
          <w:right w:w="10" w:type="dxa"/>
        </w:tblCellMar>
        <w:tblLook w:val="04A0" w:firstRow="1" w:lastRow="0" w:firstColumn="1" w:lastColumn="0" w:noHBand="0" w:noVBand="1"/>
      </w:tblPr>
      <w:tblGrid>
        <w:gridCol w:w="9322"/>
      </w:tblGrid>
      <w:tr w:rsidR="003A0782" w:rsidRPr="003A0782" w:rsidTr="000028C4">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20E0" w:rsidRPr="003A0782" w:rsidRDefault="005E23BB" w:rsidP="000028C4">
            <w:pPr>
              <w:pStyle w:val="Listenabsatz"/>
              <w:numPr>
                <w:ilvl w:val="0"/>
                <w:numId w:val="14"/>
              </w:numPr>
              <w:spacing w:before="120" w:after="120" w:line="240" w:lineRule="auto"/>
              <w:rPr>
                <w:color w:val="000000" w:themeColor="text1"/>
              </w:rPr>
            </w:pPr>
            <w:r w:rsidRPr="003A0782">
              <w:rPr>
                <w:color w:val="000000" w:themeColor="text1"/>
              </w:rPr>
              <w:t xml:space="preserve">a) </w:t>
            </w:r>
            <w:r w:rsidR="00EC20E0" w:rsidRPr="003A0782">
              <w:rPr>
                <w:color w:val="000000" w:themeColor="text1"/>
              </w:rPr>
              <w:t xml:space="preserve">Lies den Text M1: Sexting und </w:t>
            </w:r>
            <w:r w:rsidR="00EC20E0" w:rsidRPr="003A0782">
              <w:rPr>
                <w:b/>
                <w:color w:val="000000" w:themeColor="text1"/>
              </w:rPr>
              <w:t>notiere</w:t>
            </w:r>
            <w:r w:rsidR="00EC20E0" w:rsidRPr="003A0782">
              <w:rPr>
                <w:color w:val="000000" w:themeColor="text1"/>
              </w:rPr>
              <w:t xml:space="preserve"> zu jedem Abschnitt an den Seitenrand, ob dieser die </w:t>
            </w:r>
          </w:p>
          <w:p w:rsidR="00EC20E0" w:rsidRPr="003A0782" w:rsidRDefault="009313BA" w:rsidP="00EC20E0">
            <w:pPr>
              <w:pStyle w:val="Listenabsatz"/>
              <w:numPr>
                <w:ilvl w:val="0"/>
                <w:numId w:val="15"/>
              </w:numPr>
              <w:spacing w:before="120" w:after="120" w:line="240" w:lineRule="auto"/>
              <w:rPr>
                <w:color w:val="000000" w:themeColor="text1"/>
              </w:rPr>
            </w:pPr>
            <w:r>
              <w:rPr>
                <w:color w:val="000000" w:themeColor="text1"/>
              </w:rPr>
              <w:t>Definition</w:t>
            </w:r>
          </w:p>
          <w:p w:rsidR="00EC20E0" w:rsidRPr="003A0782" w:rsidRDefault="009313BA" w:rsidP="00EC20E0">
            <w:pPr>
              <w:pStyle w:val="Listenabsatz"/>
              <w:numPr>
                <w:ilvl w:val="0"/>
                <w:numId w:val="15"/>
              </w:numPr>
              <w:spacing w:before="120" w:after="120" w:line="240" w:lineRule="auto"/>
              <w:rPr>
                <w:color w:val="000000" w:themeColor="text1"/>
              </w:rPr>
            </w:pPr>
            <w:r>
              <w:rPr>
                <w:color w:val="000000" w:themeColor="text1"/>
              </w:rPr>
              <w:t>Medien</w:t>
            </w:r>
          </w:p>
          <w:p w:rsidR="00EC20E0" w:rsidRPr="003A0782" w:rsidRDefault="00EC20E0" w:rsidP="00EC20E0">
            <w:pPr>
              <w:pStyle w:val="Listenabsatz"/>
              <w:numPr>
                <w:ilvl w:val="0"/>
                <w:numId w:val="15"/>
              </w:numPr>
              <w:spacing w:before="120" w:after="120" w:line="240" w:lineRule="auto"/>
              <w:rPr>
                <w:color w:val="000000" w:themeColor="text1"/>
              </w:rPr>
            </w:pPr>
            <w:r w:rsidRPr="003A0782">
              <w:rPr>
                <w:color w:val="000000" w:themeColor="text1"/>
              </w:rPr>
              <w:t>Gesetzeslage</w:t>
            </w:r>
          </w:p>
          <w:p w:rsidR="009313BA" w:rsidRDefault="009313BA" w:rsidP="009313BA">
            <w:pPr>
              <w:pStyle w:val="Listenabsatz"/>
              <w:numPr>
                <w:ilvl w:val="0"/>
                <w:numId w:val="15"/>
              </w:numPr>
              <w:spacing w:before="120" w:after="120" w:line="240" w:lineRule="auto"/>
              <w:rPr>
                <w:color w:val="000000" w:themeColor="text1"/>
              </w:rPr>
            </w:pPr>
            <w:r>
              <w:rPr>
                <w:color w:val="000000" w:themeColor="text1"/>
              </w:rPr>
              <w:t>Gründe</w:t>
            </w:r>
          </w:p>
          <w:p w:rsidR="005E23BB" w:rsidRPr="009313BA" w:rsidRDefault="009313BA" w:rsidP="009313BA">
            <w:pPr>
              <w:pStyle w:val="Listenabsatz"/>
              <w:numPr>
                <w:ilvl w:val="0"/>
                <w:numId w:val="15"/>
              </w:numPr>
              <w:spacing w:before="120" w:after="120" w:line="240" w:lineRule="auto"/>
              <w:rPr>
                <w:color w:val="000000" w:themeColor="text1"/>
              </w:rPr>
            </w:pPr>
            <w:r>
              <w:rPr>
                <w:color w:val="000000" w:themeColor="text1"/>
              </w:rPr>
              <w:t>Folgen</w:t>
            </w:r>
            <w:r w:rsidR="00EC20E0" w:rsidRPr="009313BA">
              <w:rPr>
                <w:color w:val="000000" w:themeColor="text1"/>
              </w:rPr>
              <w:t xml:space="preserve">                                                                                 </w:t>
            </w:r>
          </w:p>
          <w:p w:rsidR="00EC20E0" w:rsidRPr="003A0782" w:rsidRDefault="005E23BB" w:rsidP="005E23BB">
            <w:pPr>
              <w:spacing w:before="120" w:after="120" w:line="240" w:lineRule="auto"/>
              <w:rPr>
                <w:color w:val="000000" w:themeColor="text1"/>
              </w:rPr>
            </w:pPr>
            <w:r w:rsidRPr="003A0782">
              <w:rPr>
                <w:color w:val="000000" w:themeColor="text1"/>
              </w:rPr>
              <w:t xml:space="preserve">                </w:t>
            </w:r>
            <w:r w:rsidR="00EC20E0" w:rsidRPr="003A0782">
              <w:rPr>
                <w:color w:val="000000" w:themeColor="text1"/>
              </w:rPr>
              <w:t>beschreibt.</w:t>
            </w:r>
          </w:p>
          <w:p w:rsidR="00EC20E0" w:rsidRPr="003A0782" w:rsidRDefault="00EC20E0" w:rsidP="000028C4">
            <w:pPr>
              <w:spacing w:before="120" w:after="120" w:line="240" w:lineRule="auto"/>
              <w:rPr>
                <w:color w:val="000000" w:themeColor="text1"/>
              </w:rPr>
            </w:pPr>
            <w:r w:rsidRPr="003A0782">
              <w:rPr>
                <w:color w:val="000000" w:themeColor="text1"/>
              </w:rPr>
              <w:t xml:space="preserve">            b) </w:t>
            </w:r>
            <w:r w:rsidRPr="003A0782">
              <w:rPr>
                <w:b/>
                <w:color w:val="000000" w:themeColor="text1"/>
              </w:rPr>
              <w:t>Fasse</w:t>
            </w:r>
            <w:r w:rsidRPr="003A0782">
              <w:rPr>
                <w:color w:val="000000" w:themeColor="text1"/>
              </w:rPr>
              <w:t xml:space="preserve"> den Inhalt des Textes M1 </w:t>
            </w:r>
            <w:r w:rsidRPr="003A0782">
              <w:rPr>
                <w:b/>
                <w:color w:val="000000" w:themeColor="text1"/>
              </w:rPr>
              <w:t>zusammen</w:t>
            </w:r>
            <w:r w:rsidRPr="003A0782">
              <w:rPr>
                <w:color w:val="000000" w:themeColor="text1"/>
              </w:rPr>
              <w:t>, indem du die Tabelle M2 ausfüllst.</w:t>
            </w:r>
          </w:p>
        </w:tc>
      </w:tr>
      <w:tr w:rsidR="003A0782" w:rsidRPr="003A0782" w:rsidTr="000028C4">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20E0" w:rsidRPr="003A0782" w:rsidRDefault="00EC20E0" w:rsidP="000028C4">
            <w:pPr>
              <w:pStyle w:val="Listenabsatz"/>
              <w:numPr>
                <w:ilvl w:val="0"/>
                <w:numId w:val="14"/>
              </w:numPr>
              <w:spacing w:before="120" w:after="120" w:line="240" w:lineRule="auto"/>
              <w:rPr>
                <w:color w:val="000000" w:themeColor="text1"/>
              </w:rPr>
            </w:pPr>
            <w:r w:rsidRPr="003A0782">
              <w:rPr>
                <w:color w:val="000000" w:themeColor="text1"/>
              </w:rPr>
              <w:t>Neele und Steve trennen sich. Für Steve kommt die Trennung unerwartet und ungewollt. Er ist verbittert und schickt das Nack</w:t>
            </w:r>
            <w:r w:rsidR="009313BA">
              <w:rPr>
                <w:color w:val="000000" w:themeColor="text1"/>
              </w:rPr>
              <w:t>tbild von Neele an seine Freund</w:t>
            </w:r>
            <w:r w:rsidRPr="003A0782">
              <w:rPr>
                <w:color w:val="000000" w:themeColor="text1"/>
              </w:rPr>
              <w:t>innen</w:t>
            </w:r>
            <w:r w:rsidR="009313BA">
              <w:rPr>
                <w:color w:val="000000" w:themeColor="text1"/>
              </w:rPr>
              <w:t xml:space="preserve"> und Freunde</w:t>
            </w:r>
            <w:r w:rsidRPr="003A0782">
              <w:rPr>
                <w:color w:val="000000" w:themeColor="text1"/>
              </w:rPr>
              <w:t xml:space="preserve">, </w:t>
            </w:r>
            <w:r w:rsidR="00394A60" w:rsidRPr="003A0782">
              <w:rPr>
                <w:color w:val="000000" w:themeColor="text1"/>
              </w:rPr>
              <w:t xml:space="preserve">von denen es einige </w:t>
            </w:r>
            <w:r w:rsidRPr="003A0782">
              <w:rPr>
                <w:color w:val="000000" w:themeColor="text1"/>
              </w:rPr>
              <w:t>in der Klasse verteilen. In einer Videonachricht wendet sich Neele verzweifelt mit folgender Frage an dich: Was soll ich tun?</w:t>
            </w:r>
          </w:p>
          <w:p w:rsidR="00EC20E0" w:rsidRPr="003A0782" w:rsidRDefault="00EC20E0" w:rsidP="000028C4">
            <w:pPr>
              <w:pStyle w:val="Listenabsatz"/>
              <w:spacing w:before="120" w:after="120" w:line="240" w:lineRule="auto"/>
              <w:rPr>
                <w:color w:val="000000" w:themeColor="text1"/>
              </w:rPr>
            </w:pPr>
          </w:p>
          <w:p w:rsidR="00EC20E0" w:rsidRPr="003A0782" w:rsidRDefault="00EC20E0" w:rsidP="000028C4">
            <w:pPr>
              <w:pStyle w:val="Listenabsatz"/>
              <w:spacing w:before="120" w:after="120" w:line="240" w:lineRule="auto"/>
              <w:rPr>
                <w:color w:val="000000" w:themeColor="text1"/>
              </w:rPr>
            </w:pPr>
            <w:r w:rsidRPr="003A0782">
              <w:rPr>
                <w:b/>
                <w:color w:val="000000" w:themeColor="text1"/>
              </w:rPr>
              <w:t>Erläutere</w:t>
            </w:r>
            <w:r w:rsidRPr="003A0782">
              <w:rPr>
                <w:color w:val="000000" w:themeColor="text1"/>
              </w:rPr>
              <w:t xml:space="preserve"> in einer Videonachricht Maßnahmen, die Neele in dieser Situation unternehmen kann.</w:t>
            </w:r>
          </w:p>
        </w:tc>
      </w:tr>
      <w:tr w:rsidR="003A0782" w:rsidRPr="003A0782" w:rsidTr="000028C4">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C20E0" w:rsidRPr="003A0782" w:rsidRDefault="009313BA" w:rsidP="000028C4">
            <w:pPr>
              <w:pStyle w:val="Listenabsatz"/>
              <w:numPr>
                <w:ilvl w:val="0"/>
                <w:numId w:val="14"/>
              </w:numPr>
              <w:spacing w:before="120" w:after="120" w:line="240" w:lineRule="auto"/>
              <w:rPr>
                <w:color w:val="000000" w:themeColor="text1"/>
              </w:rPr>
            </w:pPr>
            <w:r>
              <w:rPr>
                <w:color w:val="000000" w:themeColor="text1"/>
              </w:rPr>
              <w:t>Beantworte folgende Fragen schriftlich</w:t>
            </w:r>
            <w:r w:rsidR="00EC20E0" w:rsidRPr="003A0782">
              <w:rPr>
                <w:color w:val="000000" w:themeColor="text1"/>
              </w:rPr>
              <w:t>:</w:t>
            </w:r>
          </w:p>
          <w:p w:rsidR="005E23BB" w:rsidRPr="003A0782" w:rsidRDefault="005E23BB" w:rsidP="005E23BB">
            <w:pPr>
              <w:pStyle w:val="Listenabsatz"/>
              <w:spacing w:before="120" w:after="120" w:line="240" w:lineRule="auto"/>
              <w:rPr>
                <w:color w:val="000000" w:themeColor="text1"/>
              </w:rPr>
            </w:pPr>
          </w:p>
          <w:p w:rsidR="005E23BB" w:rsidRPr="003A0782" w:rsidRDefault="005E23BB" w:rsidP="005E23BB">
            <w:pPr>
              <w:pStyle w:val="Listenabsatz"/>
              <w:numPr>
                <w:ilvl w:val="0"/>
                <w:numId w:val="16"/>
              </w:numPr>
              <w:spacing w:before="120" w:after="120" w:line="240" w:lineRule="auto"/>
              <w:rPr>
                <w:color w:val="000000" w:themeColor="text1"/>
              </w:rPr>
            </w:pPr>
            <w:r w:rsidRPr="009313BA">
              <w:rPr>
                <w:b/>
                <w:color w:val="000000" w:themeColor="text1"/>
              </w:rPr>
              <w:t>Beurteile</w:t>
            </w:r>
            <w:r w:rsidRPr="003A0782">
              <w:rPr>
                <w:color w:val="000000" w:themeColor="text1"/>
              </w:rPr>
              <w:t xml:space="preserve"> die Situation unter Berücksichtigung der goldenen Regel.</w:t>
            </w:r>
          </w:p>
          <w:p w:rsidR="00EC20E0" w:rsidRPr="003A0782" w:rsidRDefault="00EC20E0" w:rsidP="000028C4">
            <w:pPr>
              <w:pStyle w:val="Listenabsatz"/>
              <w:numPr>
                <w:ilvl w:val="0"/>
                <w:numId w:val="16"/>
              </w:numPr>
              <w:spacing w:before="120" w:after="120" w:line="240" w:lineRule="auto"/>
              <w:rPr>
                <w:color w:val="000000" w:themeColor="text1"/>
              </w:rPr>
            </w:pPr>
            <w:r w:rsidRPr="003A0782">
              <w:rPr>
                <w:b/>
                <w:color w:val="000000" w:themeColor="text1"/>
              </w:rPr>
              <w:t>Beziehe Stellung</w:t>
            </w:r>
            <w:r w:rsidRPr="003A0782">
              <w:rPr>
                <w:color w:val="000000" w:themeColor="text1"/>
              </w:rPr>
              <w:t xml:space="preserve"> zu folgender Aussage: „Wer so ein Bild macht, ist selbst schuld“</w:t>
            </w:r>
            <w:r w:rsidR="005E23BB" w:rsidRPr="003A0782">
              <w:rPr>
                <w:color w:val="000000" w:themeColor="text1"/>
              </w:rPr>
              <w:t>.</w:t>
            </w:r>
          </w:p>
          <w:p w:rsidR="005E23BB" w:rsidRPr="003A0782" w:rsidRDefault="005E23BB" w:rsidP="000028C4">
            <w:pPr>
              <w:pStyle w:val="Listenabsatz"/>
              <w:numPr>
                <w:ilvl w:val="0"/>
                <w:numId w:val="16"/>
              </w:numPr>
              <w:spacing w:before="120" w:after="120" w:line="240" w:lineRule="auto"/>
              <w:rPr>
                <w:color w:val="000000" w:themeColor="text1"/>
              </w:rPr>
            </w:pPr>
            <w:r w:rsidRPr="009313BA">
              <w:rPr>
                <w:b/>
                <w:color w:val="000000" w:themeColor="text1"/>
              </w:rPr>
              <w:t>Entwickle</w:t>
            </w:r>
            <w:r w:rsidRPr="003A0782">
              <w:rPr>
                <w:color w:val="000000" w:themeColor="text1"/>
              </w:rPr>
              <w:t xml:space="preserve"> Handlungsmöglichkeiten, die der Schüler Steve unternehmen kann, um die Situation</w:t>
            </w:r>
            <w:r w:rsidR="009313BA">
              <w:rPr>
                <w:color w:val="000000" w:themeColor="text1"/>
              </w:rPr>
              <w:t xml:space="preserve"> zu lösen bzw. wiedergutzumachen.</w:t>
            </w:r>
          </w:p>
        </w:tc>
      </w:tr>
    </w:tbl>
    <w:p w:rsidR="00865349" w:rsidRDefault="00865349" w:rsidP="00FD4171">
      <w:pPr>
        <w:jc w:val="both"/>
      </w:pPr>
    </w:p>
    <w:p w:rsidR="00865349" w:rsidRDefault="00865349" w:rsidP="00865349">
      <w:pPr>
        <w:tabs>
          <w:tab w:val="left" w:pos="1020"/>
        </w:tabs>
      </w:pPr>
    </w:p>
    <w:p w:rsidR="005842AA" w:rsidRPr="00865349" w:rsidRDefault="00865349" w:rsidP="00865349">
      <w:pPr>
        <w:tabs>
          <w:tab w:val="left" w:pos="1020"/>
        </w:tabs>
        <w:sectPr w:rsidR="005842AA" w:rsidRPr="00865349" w:rsidSect="004C3501">
          <w:footerReference w:type="default" r:id="rId8"/>
          <w:pgSz w:w="11906" w:h="16838"/>
          <w:pgMar w:top="1418" w:right="1134" w:bottom="1134" w:left="1134" w:header="709" w:footer="709" w:gutter="0"/>
          <w:cols w:space="708"/>
          <w:docGrid w:linePitch="360"/>
        </w:sectPr>
      </w:pPr>
      <w:r>
        <w:tab/>
      </w:r>
      <w:bookmarkStart w:id="0" w:name="_GoBack"/>
      <w:bookmarkEnd w:id="0"/>
    </w:p>
    <w:p w:rsidR="00EC20E0" w:rsidRPr="003A0782" w:rsidRDefault="00EC20E0" w:rsidP="00EC20E0">
      <w:pPr>
        <w:rPr>
          <w:rFonts w:ascii="Comic Sans MS" w:hAnsi="Comic Sans MS"/>
          <w:b/>
          <w:color w:val="000000" w:themeColor="text1"/>
          <w:u w:val="single"/>
        </w:rPr>
      </w:pPr>
      <w:r w:rsidRPr="003A0782">
        <w:rPr>
          <w:rFonts w:ascii="Comic Sans MS" w:hAnsi="Comic Sans MS"/>
          <w:b/>
          <w:color w:val="000000" w:themeColor="text1"/>
          <w:u w:val="single"/>
        </w:rPr>
        <w:lastRenderedPageBreak/>
        <w:t>Material 1 (M1): Sexting</w:t>
      </w:r>
    </w:p>
    <w:p w:rsidR="00EC20E0" w:rsidRPr="003A0782" w:rsidRDefault="00EC20E0" w:rsidP="00EC20E0">
      <w:pPr>
        <w:rPr>
          <w:rFonts w:ascii="Comic Sans MS" w:hAnsi="Comic Sans MS"/>
          <w:b/>
          <w:color w:val="000000" w:themeColor="text1"/>
          <w:u w:val="single"/>
        </w:rPr>
      </w:pPr>
    </w:p>
    <w:p w:rsidR="00EC20E0" w:rsidRPr="003A0782" w:rsidRDefault="00EC20E0" w:rsidP="00EC20E0">
      <w:pPr>
        <w:jc w:val="both"/>
        <w:rPr>
          <w:rFonts w:ascii="Comic Sans MS" w:hAnsi="Comic Sans MS"/>
          <w:color w:val="000000" w:themeColor="text1"/>
          <w:sz w:val="20"/>
          <w:szCs w:val="20"/>
        </w:rPr>
      </w:pPr>
      <w:r w:rsidRPr="003A0782">
        <w:rPr>
          <w:rFonts w:ascii="Comic Sans MS" w:hAnsi="Comic Sans MS"/>
          <w:color w:val="000000" w:themeColor="text1"/>
          <w:sz w:val="20"/>
          <w:szCs w:val="20"/>
        </w:rPr>
        <w:t>Sexting setzt sich aus den Wörtern „Sex“ und „Texting“ zusammen. Unter Sexting versteht man daher das Versenden, Empfangen und Weiterleiten von nackten und halbnackten Fotos und Videos sowie Textnachrichten mit sexuellem Inhalt.</w:t>
      </w:r>
    </w:p>
    <w:p w:rsidR="00EC20E0" w:rsidRPr="003A0782" w:rsidRDefault="00EC20E0" w:rsidP="00EC20E0">
      <w:pPr>
        <w:jc w:val="both"/>
        <w:rPr>
          <w:rFonts w:ascii="Comic Sans MS" w:hAnsi="Comic Sans MS"/>
          <w:color w:val="000000" w:themeColor="text1"/>
          <w:sz w:val="20"/>
          <w:szCs w:val="20"/>
        </w:rPr>
      </w:pPr>
      <w:r w:rsidRPr="003A0782">
        <w:rPr>
          <w:rFonts w:ascii="Comic Sans MS" w:hAnsi="Comic Sans MS"/>
          <w:color w:val="000000" w:themeColor="text1"/>
          <w:sz w:val="20"/>
          <w:szCs w:val="20"/>
        </w:rPr>
        <w:t>Das Medium, mit dem diese Aufnahmen versendet, empfangen und weitergleitet werden, ist vor allem das Handy. Hier gehören SMS und MMS sowie die sogenannten „Instant-Mes</w:t>
      </w:r>
      <w:r w:rsidR="00D52D3A" w:rsidRPr="003A0782">
        <w:rPr>
          <w:rFonts w:ascii="Comic Sans MS" w:hAnsi="Comic Sans MS"/>
          <w:color w:val="000000" w:themeColor="text1"/>
          <w:sz w:val="20"/>
          <w:szCs w:val="20"/>
        </w:rPr>
        <w:t>senger-Anwendungen“ – wie WhatsA</w:t>
      </w:r>
      <w:r w:rsidRPr="003A0782">
        <w:rPr>
          <w:rFonts w:ascii="Comic Sans MS" w:hAnsi="Comic Sans MS"/>
          <w:color w:val="000000" w:themeColor="text1"/>
          <w:sz w:val="20"/>
          <w:szCs w:val="20"/>
        </w:rPr>
        <w:t>pp oder Snapchat dazu. Ein weiteres Medium für das Sexting</w:t>
      </w:r>
      <w:r w:rsidR="00D52D3A" w:rsidRPr="003A0782">
        <w:rPr>
          <w:rFonts w:ascii="Comic Sans MS" w:hAnsi="Comic Sans MS"/>
          <w:color w:val="000000" w:themeColor="text1"/>
          <w:sz w:val="20"/>
          <w:szCs w:val="20"/>
        </w:rPr>
        <w:t xml:space="preserve"> ist auch das Internet mit den </w:t>
      </w:r>
      <w:r w:rsidRPr="003A0782">
        <w:rPr>
          <w:rFonts w:ascii="Comic Sans MS" w:hAnsi="Comic Sans MS"/>
          <w:color w:val="000000" w:themeColor="text1"/>
          <w:sz w:val="20"/>
          <w:szCs w:val="20"/>
        </w:rPr>
        <w:t>So</w:t>
      </w:r>
      <w:r w:rsidR="00D52D3A" w:rsidRPr="003A0782">
        <w:rPr>
          <w:rFonts w:ascii="Comic Sans MS" w:hAnsi="Comic Sans MS"/>
          <w:color w:val="000000" w:themeColor="text1"/>
          <w:sz w:val="20"/>
          <w:szCs w:val="20"/>
        </w:rPr>
        <w:t>cial-Media-Plattformen TikTok, Instagram und so weiter</w:t>
      </w:r>
      <w:r w:rsidRPr="003A0782">
        <w:rPr>
          <w:rFonts w:ascii="Comic Sans MS" w:hAnsi="Comic Sans MS"/>
          <w:color w:val="000000" w:themeColor="text1"/>
          <w:sz w:val="20"/>
          <w:szCs w:val="20"/>
        </w:rPr>
        <w:t xml:space="preserve">. </w:t>
      </w:r>
    </w:p>
    <w:p w:rsidR="00EC20E0" w:rsidRPr="003A0782" w:rsidRDefault="00EC20E0" w:rsidP="00EC20E0">
      <w:pPr>
        <w:jc w:val="both"/>
        <w:rPr>
          <w:rFonts w:ascii="Comic Sans MS" w:hAnsi="Comic Sans MS"/>
          <w:color w:val="000000" w:themeColor="text1"/>
          <w:sz w:val="20"/>
          <w:szCs w:val="20"/>
        </w:rPr>
      </w:pPr>
      <w:r w:rsidRPr="003A0782">
        <w:rPr>
          <w:rFonts w:ascii="Comic Sans MS" w:hAnsi="Comic Sans MS"/>
          <w:color w:val="000000" w:themeColor="text1"/>
          <w:sz w:val="20"/>
          <w:szCs w:val="20"/>
        </w:rPr>
        <w:t xml:space="preserve">In Deutschland ist Sexting teilweise verboten beziehungsweise teilweise erlaubt. So ist das Sexting von und zwischen Kindern unter 14 Jahren ausnahmslos verboten. Sexting von Jugendlichen zwischen 14 und 17 Jahren </w:t>
      </w:r>
      <w:r w:rsidR="00D52D3A" w:rsidRPr="003A0782">
        <w:rPr>
          <w:rFonts w:ascii="Comic Sans MS" w:hAnsi="Comic Sans MS"/>
          <w:color w:val="000000" w:themeColor="text1"/>
          <w:sz w:val="20"/>
          <w:szCs w:val="20"/>
        </w:rPr>
        <w:t xml:space="preserve">ist erlaubt, wenn das Material </w:t>
      </w:r>
      <w:r w:rsidRPr="003A0782">
        <w:rPr>
          <w:rFonts w:ascii="Comic Sans MS" w:hAnsi="Comic Sans MS"/>
          <w:color w:val="000000" w:themeColor="text1"/>
          <w:sz w:val="20"/>
          <w:szCs w:val="20"/>
        </w:rPr>
        <w:t>nur zum persönlichen Gebrauch und mit Einw</w:t>
      </w:r>
      <w:r w:rsidR="00D52D3A" w:rsidRPr="003A0782">
        <w:rPr>
          <w:rFonts w:ascii="Comic Sans MS" w:hAnsi="Comic Sans MS"/>
          <w:color w:val="000000" w:themeColor="text1"/>
          <w:sz w:val="20"/>
          <w:szCs w:val="20"/>
        </w:rPr>
        <w:t>illigung der gezeigten Personen</w:t>
      </w:r>
      <w:r w:rsidRPr="003A0782">
        <w:rPr>
          <w:rFonts w:ascii="Comic Sans MS" w:hAnsi="Comic Sans MS"/>
          <w:color w:val="000000" w:themeColor="text1"/>
          <w:sz w:val="20"/>
          <w:szCs w:val="20"/>
        </w:rPr>
        <w:t xml:space="preserve"> hergestellt wurde. Das Weiterleiten ohne das Einverständnis ist strafbar! </w:t>
      </w:r>
    </w:p>
    <w:p w:rsidR="00EC20E0" w:rsidRPr="003A0782" w:rsidRDefault="00EC20E0" w:rsidP="00EC20E0">
      <w:pPr>
        <w:jc w:val="both"/>
        <w:rPr>
          <w:rFonts w:ascii="Comic Sans MS" w:hAnsi="Comic Sans MS"/>
          <w:color w:val="000000" w:themeColor="text1"/>
          <w:sz w:val="20"/>
          <w:szCs w:val="20"/>
        </w:rPr>
      </w:pPr>
      <w:r w:rsidRPr="003A0782">
        <w:rPr>
          <w:rFonts w:ascii="Comic Sans MS" w:hAnsi="Comic Sans MS"/>
          <w:color w:val="000000" w:themeColor="text1"/>
          <w:sz w:val="20"/>
          <w:szCs w:val="20"/>
        </w:rPr>
        <w:t xml:space="preserve">Wieso schickt man ein Bild weiter, das einem nicht gehört, wenn man dem anderen damit nur schaden kann? Fragt man Jugendliche, warum sie Nacktbilder ohne Erlaubnis des darauf Abgebildeten weitergeben, dann nennen sie folgende Gründe: Spaß, dass andere die Aufnahme auch sehen wollten, weil man den anderen auf dem Bild nicht (mehr) mag oder als Racheakt oder um anzugeben. Es zeigt sich, dass viele junge Menschen kein Unrechtsempfinden haben, wenn </w:t>
      </w:r>
      <w:r w:rsidR="00950D02">
        <w:rPr>
          <w:rFonts w:ascii="Comic Sans MS" w:hAnsi="Comic Sans MS"/>
          <w:color w:val="000000" w:themeColor="text1"/>
          <w:sz w:val="20"/>
          <w:szCs w:val="20"/>
        </w:rPr>
        <w:t>es um die Weitergabe von fremdem, bloßstellendem</w:t>
      </w:r>
      <w:r w:rsidRPr="003A0782">
        <w:rPr>
          <w:rFonts w:ascii="Comic Sans MS" w:hAnsi="Comic Sans MS"/>
          <w:color w:val="000000" w:themeColor="text1"/>
          <w:sz w:val="20"/>
          <w:szCs w:val="20"/>
        </w:rPr>
        <w:t xml:space="preserve"> Bildmaterial geht. Dabei verstärken sie das Leid des Betroffenen mit jedem Klick auf den „Senden“-Button. Jeder könnte den Prozess auch aufhalten und NEIN sagen. Oft machen sich die Beteiligten keine oder wenig Gedanken über die Tragweite ihres Handelns. </w:t>
      </w:r>
    </w:p>
    <w:p w:rsidR="005320D3" w:rsidRPr="003A0782" w:rsidRDefault="003547ED" w:rsidP="00EC20E0">
      <w:pPr>
        <w:spacing w:after="200"/>
        <w:jc w:val="both"/>
        <w:rPr>
          <w:b/>
          <w:color w:val="000000" w:themeColor="text1"/>
          <w:sz w:val="20"/>
          <w:szCs w:val="20"/>
        </w:rPr>
      </w:pPr>
      <w:r w:rsidRPr="003A0782">
        <w:rPr>
          <w:rFonts w:ascii="Comic Sans MS" w:hAnsi="Comic Sans MS"/>
          <w:color w:val="000000" w:themeColor="text1"/>
          <w:sz w:val="20"/>
          <w:szCs w:val="20"/>
        </w:rPr>
        <w:t>Stell dir vor, du wirst in einer solchen bloßstellenden Pose gezeigt. Die Weitergabe solcher Bilder führt meist zu Lästereien – oft</w:t>
      </w:r>
      <w:r w:rsidR="00EC20E0" w:rsidRPr="003A0782">
        <w:rPr>
          <w:rFonts w:ascii="Comic Sans MS" w:hAnsi="Comic Sans MS"/>
          <w:color w:val="000000" w:themeColor="text1"/>
          <w:sz w:val="20"/>
          <w:szCs w:val="20"/>
        </w:rPr>
        <w:t xml:space="preserve"> aber</w:t>
      </w:r>
      <w:r w:rsidRPr="003A0782">
        <w:rPr>
          <w:rFonts w:ascii="Comic Sans MS" w:hAnsi="Comic Sans MS"/>
          <w:color w:val="000000" w:themeColor="text1"/>
          <w:sz w:val="20"/>
          <w:szCs w:val="20"/>
        </w:rPr>
        <w:t xml:space="preserve"> auch</w:t>
      </w:r>
      <w:r w:rsidR="00EC20E0" w:rsidRPr="003A0782">
        <w:rPr>
          <w:rFonts w:ascii="Comic Sans MS" w:hAnsi="Comic Sans MS"/>
          <w:color w:val="000000" w:themeColor="text1"/>
          <w:sz w:val="20"/>
          <w:szCs w:val="20"/>
        </w:rPr>
        <w:t xml:space="preserve"> zu Mobbing mit gesundheitlichen Folgen wie dem Verlust des Selbstwertgefühls, Angst, Depressionen (man ist nur noch traurig und hat kein Spaß mehr am Leben) bis hin zu Selbstmordgedanken oder Selbstmord.</w:t>
      </w:r>
    </w:p>
    <w:sectPr w:rsidR="005320D3" w:rsidRPr="003A0782" w:rsidSect="004C3501">
      <w:pgSz w:w="11906" w:h="16838" w:code="9"/>
      <w:pgMar w:top="1588" w:right="1134" w:bottom="1247" w:left="1134" w:header="964" w:footer="851"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8A3" w:rsidRDefault="004218A3" w:rsidP="00BE0FC0">
      <w:pPr>
        <w:spacing w:line="240" w:lineRule="auto"/>
      </w:pPr>
      <w:r>
        <w:separator/>
      </w:r>
    </w:p>
  </w:endnote>
  <w:endnote w:type="continuationSeparator" w:id="0">
    <w:p w:rsidR="004218A3" w:rsidRDefault="004218A3"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052833"/>
      <w:docPartObj>
        <w:docPartGallery w:val="Page Numbers (Bottom of Page)"/>
        <w:docPartUnique/>
      </w:docPartObj>
    </w:sdtPr>
    <w:sdtEndPr>
      <w:rPr>
        <w:sz w:val="20"/>
        <w:szCs w:val="20"/>
      </w:rPr>
    </w:sdtEndPr>
    <w:sdtContent>
      <w:p w:rsidR="004C3501" w:rsidRPr="00F01959" w:rsidRDefault="004C3501" w:rsidP="004C3501">
        <w:pPr>
          <w:pStyle w:val="Fuzeile"/>
          <w:pBdr>
            <w:top w:val="single" w:sz="4" w:space="1" w:color="auto"/>
          </w:pBdr>
          <w:tabs>
            <w:tab w:val="clear" w:pos="9072"/>
          </w:tabs>
          <w:ind w:right="-2"/>
          <w:rPr>
            <w:rFonts w:cs="Arial"/>
            <w:sz w:val="16"/>
            <w:szCs w:val="16"/>
          </w:rPr>
        </w:pPr>
        <w:r w:rsidRPr="00F01959">
          <w:rPr>
            <w:rFonts w:cs="Arial"/>
            <w:sz w:val="16"/>
            <w:szCs w:val="16"/>
          </w:rPr>
          <w:t>Quelle: Landesinstitut für Schulqualität und Lehrerbildung Sachsen-Anhalt (LISA) (http://www.bildung-lsa.de) | Lizenz: (CC BY-SA 4.0)</w:t>
        </w:r>
      </w:p>
      <w:p w:rsidR="00743B91" w:rsidRPr="004C3501" w:rsidRDefault="00743B91" w:rsidP="004C3501">
        <w:pPr>
          <w:pStyle w:val="Fuzeile"/>
          <w:tabs>
            <w:tab w:val="clear" w:pos="4536"/>
            <w:tab w:val="clear" w:pos="9072"/>
            <w:tab w:val="center" w:pos="4820"/>
            <w:tab w:val="right" w:pos="8280"/>
          </w:tabs>
          <w:spacing w:before="120"/>
          <w:jc w:val="center"/>
          <w:rPr>
            <w:sz w:val="20"/>
            <w:szCs w:val="20"/>
          </w:rPr>
        </w:pPr>
        <w:r w:rsidRPr="004C3501">
          <w:rPr>
            <w:sz w:val="20"/>
            <w:szCs w:val="20"/>
          </w:rPr>
          <w:fldChar w:fldCharType="begin"/>
        </w:r>
        <w:r w:rsidRPr="004C3501">
          <w:rPr>
            <w:sz w:val="20"/>
            <w:szCs w:val="20"/>
          </w:rPr>
          <w:instrText>PAGE   \* MERGEFORMAT</w:instrText>
        </w:r>
        <w:r w:rsidRPr="004C3501">
          <w:rPr>
            <w:sz w:val="20"/>
            <w:szCs w:val="20"/>
          </w:rPr>
          <w:fldChar w:fldCharType="separate"/>
        </w:r>
        <w:r w:rsidR="004C3501">
          <w:rPr>
            <w:noProof/>
            <w:sz w:val="20"/>
            <w:szCs w:val="20"/>
          </w:rPr>
          <w:t>2</w:t>
        </w:r>
        <w:r w:rsidRPr="004C350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8A3" w:rsidRDefault="004218A3" w:rsidP="00BE0FC0">
      <w:pPr>
        <w:spacing w:line="240" w:lineRule="auto"/>
      </w:pPr>
      <w:r>
        <w:separator/>
      </w:r>
    </w:p>
  </w:footnote>
  <w:footnote w:type="continuationSeparator" w:id="0">
    <w:p w:rsidR="004218A3" w:rsidRDefault="004218A3" w:rsidP="00BE0F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5DF"/>
    <w:multiLevelType w:val="hybridMultilevel"/>
    <w:tmpl w:val="4A48F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190C0F"/>
    <w:multiLevelType w:val="hybridMultilevel"/>
    <w:tmpl w:val="21480C2A"/>
    <w:lvl w:ilvl="0" w:tplc="3E3266BC">
      <w:start w:val="1"/>
      <w:numFmt w:val="bullet"/>
      <w:pStyle w:val="Tabellenanstrich"/>
      <w:lvlText w:val="-"/>
      <w:lvlJc w:val="left"/>
      <w:pPr>
        <w:tabs>
          <w:tab w:val="num" w:pos="170"/>
        </w:tabs>
        <w:ind w:left="170" w:hanging="170"/>
      </w:pPr>
      <w:rPr>
        <w:rFonts w:ascii="Arial" w:hAnsi="Arial" w:hint="default"/>
        <w:b w:val="0"/>
        <w:i w:val="0"/>
        <w:sz w:val="22"/>
        <w:szCs w:val="22"/>
      </w:rPr>
    </w:lvl>
    <w:lvl w:ilvl="1" w:tplc="6A98CEB2">
      <w:start w:val="1"/>
      <w:numFmt w:val="bullet"/>
      <w:lvlText w:val=""/>
      <w:lvlJc w:val="left"/>
      <w:pPr>
        <w:tabs>
          <w:tab w:val="num" w:pos="1364"/>
        </w:tabs>
        <w:ind w:left="1364" w:hanging="284"/>
      </w:pPr>
      <w:rPr>
        <w:rFonts w:ascii="Symbol" w:hAnsi="Symbo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0858F7"/>
    <w:multiLevelType w:val="multilevel"/>
    <w:tmpl w:val="AF641410"/>
    <w:lvl w:ilvl="0">
      <w:start w:val="1"/>
      <w:numFmt w:val="lowerLetter"/>
      <w:lvlText w:val="%1."/>
      <w:lvlJc w:val="left"/>
      <w:pPr>
        <w:ind w:left="626" w:hanging="360"/>
      </w:pPr>
    </w:lvl>
    <w:lvl w:ilvl="1">
      <w:start w:val="1"/>
      <w:numFmt w:val="lowerLetter"/>
      <w:lvlText w:val="%2)"/>
      <w:lvlJc w:val="left"/>
      <w:pPr>
        <w:ind w:left="986" w:hanging="360"/>
      </w:pPr>
    </w:lvl>
    <w:lvl w:ilvl="2">
      <w:start w:val="1"/>
      <w:numFmt w:val="lowerRoman"/>
      <w:lvlText w:val="%3)"/>
      <w:lvlJc w:val="left"/>
      <w:pPr>
        <w:ind w:left="1346" w:hanging="360"/>
      </w:pPr>
    </w:lvl>
    <w:lvl w:ilvl="3">
      <w:start w:val="1"/>
      <w:numFmt w:val="decimal"/>
      <w:lvlText w:val="(%4)"/>
      <w:lvlJc w:val="left"/>
      <w:pPr>
        <w:ind w:left="1706" w:hanging="360"/>
      </w:pPr>
    </w:lvl>
    <w:lvl w:ilvl="4">
      <w:start w:val="1"/>
      <w:numFmt w:val="lowerLetter"/>
      <w:lvlText w:val="(%5)"/>
      <w:lvlJc w:val="left"/>
      <w:pPr>
        <w:ind w:left="2066" w:hanging="360"/>
      </w:pPr>
    </w:lvl>
    <w:lvl w:ilvl="5">
      <w:start w:val="1"/>
      <w:numFmt w:val="lowerRoman"/>
      <w:lvlText w:val="(%6)"/>
      <w:lvlJc w:val="left"/>
      <w:pPr>
        <w:ind w:left="2426" w:hanging="360"/>
      </w:pPr>
    </w:lvl>
    <w:lvl w:ilvl="6">
      <w:start w:val="1"/>
      <w:numFmt w:val="decimal"/>
      <w:lvlText w:val="%7."/>
      <w:lvlJc w:val="left"/>
      <w:pPr>
        <w:ind w:left="2786" w:hanging="360"/>
      </w:pPr>
    </w:lvl>
    <w:lvl w:ilvl="7">
      <w:start w:val="1"/>
      <w:numFmt w:val="lowerLetter"/>
      <w:lvlText w:val="%8."/>
      <w:lvlJc w:val="left"/>
      <w:pPr>
        <w:ind w:left="3146" w:hanging="360"/>
      </w:pPr>
    </w:lvl>
    <w:lvl w:ilvl="8">
      <w:start w:val="1"/>
      <w:numFmt w:val="lowerRoman"/>
      <w:lvlText w:val="%9."/>
      <w:lvlJc w:val="left"/>
      <w:pPr>
        <w:ind w:left="3506" w:hanging="360"/>
      </w:pPr>
    </w:lvl>
  </w:abstractNum>
  <w:abstractNum w:abstractNumId="5"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FE6E30"/>
    <w:multiLevelType w:val="hybridMultilevel"/>
    <w:tmpl w:val="4ECC5F76"/>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76FE3"/>
    <w:multiLevelType w:val="multilevel"/>
    <w:tmpl w:val="AF641410"/>
    <w:lvl w:ilvl="0">
      <w:start w:val="1"/>
      <w:numFmt w:val="lowerLetter"/>
      <w:lvlText w:val="%1."/>
      <w:lvlJc w:val="left"/>
      <w:pPr>
        <w:ind w:left="626" w:hanging="360"/>
      </w:pPr>
    </w:lvl>
    <w:lvl w:ilvl="1">
      <w:start w:val="1"/>
      <w:numFmt w:val="lowerLetter"/>
      <w:lvlText w:val="%2)"/>
      <w:lvlJc w:val="left"/>
      <w:pPr>
        <w:ind w:left="986" w:hanging="360"/>
      </w:pPr>
    </w:lvl>
    <w:lvl w:ilvl="2">
      <w:start w:val="1"/>
      <w:numFmt w:val="lowerRoman"/>
      <w:lvlText w:val="%3)"/>
      <w:lvlJc w:val="left"/>
      <w:pPr>
        <w:ind w:left="1346" w:hanging="360"/>
      </w:pPr>
    </w:lvl>
    <w:lvl w:ilvl="3">
      <w:start w:val="1"/>
      <w:numFmt w:val="decimal"/>
      <w:lvlText w:val="(%4)"/>
      <w:lvlJc w:val="left"/>
      <w:pPr>
        <w:ind w:left="1706" w:hanging="360"/>
      </w:pPr>
    </w:lvl>
    <w:lvl w:ilvl="4">
      <w:start w:val="1"/>
      <w:numFmt w:val="lowerLetter"/>
      <w:lvlText w:val="(%5)"/>
      <w:lvlJc w:val="left"/>
      <w:pPr>
        <w:ind w:left="2066" w:hanging="360"/>
      </w:pPr>
    </w:lvl>
    <w:lvl w:ilvl="5">
      <w:start w:val="1"/>
      <w:numFmt w:val="lowerRoman"/>
      <w:lvlText w:val="(%6)"/>
      <w:lvlJc w:val="left"/>
      <w:pPr>
        <w:ind w:left="2426" w:hanging="360"/>
      </w:pPr>
    </w:lvl>
    <w:lvl w:ilvl="6">
      <w:start w:val="1"/>
      <w:numFmt w:val="decimal"/>
      <w:lvlText w:val="%7."/>
      <w:lvlJc w:val="left"/>
      <w:pPr>
        <w:ind w:left="2786" w:hanging="360"/>
      </w:pPr>
    </w:lvl>
    <w:lvl w:ilvl="7">
      <w:start w:val="1"/>
      <w:numFmt w:val="lowerLetter"/>
      <w:lvlText w:val="%8."/>
      <w:lvlJc w:val="left"/>
      <w:pPr>
        <w:ind w:left="3146" w:hanging="360"/>
      </w:pPr>
    </w:lvl>
    <w:lvl w:ilvl="8">
      <w:start w:val="1"/>
      <w:numFmt w:val="lowerRoman"/>
      <w:lvlText w:val="%9."/>
      <w:lvlJc w:val="left"/>
      <w:pPr>
        <w:ind w:left="3506" w:hanging="360"/>
      </w:pPr>
    </w:lvl>
  </w:abstractNum>
  <w:abstractNum w:abstractNumId="9" w15:restartNumberingAfterBreak="0">
    <w:nsid w:val="567513A8"/>
    <w:multiLevelType w:val="hybridMultilevel"/>
    <w:tmpl w:val="F1A4D0EE"/>
    <w:lvl w:ilvl="0" w:tplc="73668488">
      <w:start w:val="1"/>
      <w:numFmt w:val="bullet"/>
      <w:lvlText w:val="-"/>
      <w:lvlJc w:val="left"/>
      <w:pPr>
        <w:ind w:left="2292" w:hanging="360"/>
      </w:pPr>
      <w:rPr>
        <w:rFonts w:ascii="Arial" w:eastAsia="Times New Roman" w:hAnsi="Arial" w:cs="Arial" w:hint="default"/>
      </w:rPr>
    </w:lvl>
    <w:lvl w:ilvl="1" w:tplc="04070003" w:tentative="1">
      <w:start w:val="1"/>
      <w:numFmt w:val="bullet"/>
      <w:lvlText w:val="o"/>
      <w:lvlJc w:val="left"/>
      <w:pPr>
        <w:ind w:left="3012" w:hanging="360"/>
      </w:pPr>
      <w:rPr>
        <w:rFonts w:ascii="Courier New" w:hAnsi="Courier New" w:cs="Courier New" w:hint="default"/>
      </w:rPr>
    </w:lvl>
    <w:lvl w:ilvl="2" w:tplc="04070005" w:tentative="1">
      <w:start w:val="1"/>
      <w:numFmt w:val="bullet"/>
      <w:lvlText w:val=""/>
      <w:lvlJc w:val="left"/>
      <w:pPr>
        <w:ind w:left="3732" w:hanging="360"/>
      </w:pPr>
      <w:rPr>
        <w:rFonts w:ascii="Wingdings" w:hAnsi="Wingdings" w:hint="default"/>
      </w:rPr>
    </w:lvl>
    <w:lvl w:ilvl="3" w:tplc="04070001" w:tentative="1">
      <w:start w:val="1"/>
      <w:numFmt w:val="bullet"/>
      <w:lvlText w:val=""/>
      <w:lvlJc w:val="left"/>
      <w:pPr>
        <w:ind w:left="4452" w:hanging="360"/>
      </w:pPr>
      <w:rPr>
        <w:rFonts w:ascii="Symbol" w:hAnsi="Symbol" w:hint="default"/>
      </w:rPr>
    </w:lvl>
    <w:lvl w:ilvl="4" w:tplc="04070003" w:tentative="1">
      <w:start w:val="1"/>
      <w:numFmt w:val="bullet"/>
      <w:lvlText w:val="o"/>
      <w:lvlJc w:val="left"/>
      <w:pPr>
        <w:ind w:left="5172" w:hanging="360"/>
      </w:pPr>
      <w:rPr>
        <w:rFonts w:ascii="Courier New" w:hAnsi="Courier New" w:cs="Courier New" w:hint="default"/>
      </w:rPr>
    </w:lvl>
    <w:lvl w:ilvl="5" w:tplc="04070005" w:tentative="1">
      <w:start w:val="1"/>
      <w:numFmt w:val="bullet"/>
      <w:lvlText w:val=""/>
      <w:lvlJc w:val="left"/>
      <w:pPr>
        <w:ind w:left="5892" w:hanging="360"/>
      </w:pPr>
      <w:rPr>
        <w:rFonts w:ascii="Wingdings" w:hAnsi="Wingdings" w:hint="default"/>
      </w:rPr>
    </w:lvl>
    <w:lvl w:ilvl="6" w:tplc="04070001" w:tentative="1">
      <w:start w:val="1"/>
      <w:numFmt w:val="bullet"/>
      <w:lvlText w:val=""/>
      <w:lvlJc w:val="left"/>
      <w:pPr>
        <w:ind w:left="6612" w:hanging="360"/>
      </w:pPr>
      <w:rPr>
        <w:rFonts w:ascii="Symbol" w:hAnsi="Symbol" w:hint="default"/>
      </w:rPr>
    </w:lvl>
    <w:lvl w:ilvl="7" w:tplc="04070003" w:tentative="1">
      <w:start w:val="1"/>
      <w:numFmt w:val="bullet"/>
      <w:lvlText w:val="o"/>
      <w:lvlJc w:val="left"/>
      <w:pPr>
        <w:ind w:left="7332" w:hanging="360"/>
      </w:pPr>
      <w:rPr>
        <w:rFonts w:ascii="Courier New" w:hAnsi="Courier New" w:cs="Courier New" w:hint="default"/>
      </w:rPr>
    </w:lvl>
    <w:lvl w:ilvl="8" w:tplc="04070005" w:tentative="1">
      <w:start w:val="1"/>
      <w:numFmt w:val="bullet"/>
      <w:lvlText w:val=""/>
      <w:lvlJc w:val="left"/>
      <w:pPr>
        <w:ind w:left="8052" w:hanging="360"/>
      </w:pPr>
      <w:rPr>
        <w:rFonts w:ascii="Wingdings" w:hAnsi="Wingdings" w:hint="default"/>
      </w:rPr>
    </w:lvl>
  </w:abstractNum>
  <w:abstractNum w:abstractNumId="10" w15:restartNumberingAfterBreak="0">
    <w:nsid w:val="673F38C7"/>
    <w:multiLevelType w:val="hybridMultilevel"/>
    <w:tmpl w:val="EC5E5F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2A59B0"/>
    <w:multiLevelType w:val="hybridMultilevel"/>
    <w:tmpl w:val="0742D5B6"/>
    <w:lvl w:ilvl="0" w:tplc="60D67EF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792B8E"/>
    <w:multiLevelType w:val="multilevel"/>
    <w:tmpl w:val="5546DAE4"/>
    <w:styleLink w:val="WWNum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12"/>
  </w:num>
  <w:num w:numId="5">
    <w:abstractNumId w:val="2"/>
  </w:num>
  <w:num w:numId="6">
    <w:abstractNumId w:val="14"/>
  </w:num>
  <w:num w:numId="7">
    <w:abstractNumId w:val="3"/>
  </w:num>
  <w:num w:numId="8">
    <w:abstractNumId w:val="6"/>
  </w:num>
  <w:num w:numId="9">
    <w:abstractNumId w:val="0"/>
  </w:num>
  <w:num w:numId="10">
    <w:abstractNumId w:val="13"/>
    <w:lvlOverride w:ilvl="0">
      <w:lvl w:ilvl="0">
        <w:numFmt w:val="bullet"/>
        <w:lvlText w:val="-"/>
        <w:lvlJc w:val="left"/>
        <w:rPr>
          <w:rFonts w:ascii="Arial" w:eastAsia="Times New Roman" w:hAnsi="Arial" w:cs="Arial"/>
        </w:rPr>
      </w:lvl>
    </w:lvlOverride>
  </w:num>
  <w:num w:numId="11">
    <w:abstractNumId w:val="13"/>
  </w:num>
  <w:num w:numId="12">
    <w:abstractNumId w:val="8"/>
  </w:num>
  <w:num w:numId="13">
    <w:abstractNumId w:val="4"/>
  </w:num>
  <w:num w:numId="14">
    <w:abstractNumId w:val="1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2286A"/>
    <w:rsid w:val="00035A21"/>
    <w:rsid w:val="00064BA4"/>
    <w:rsid w:val="000744C0"/>
    <w:rsid w:val="000F2C0F"/>
    <w:rsid w:val="00130F2E"/>
    <w:rsid w:val="00142859"/>
    <w:rsid w:val="00146B6C"/>
    <w:rsid w:val="001612D0"/>
    <w:rsid w:val="00161628"/>
    <w:rsid w:val="00181138"/>
    <w:rsid w:val="00191E1E"/>
    <w:rsid w:val="001B55C9"/>
    <w:rsid w:val="001D5921"/>
    <w:rsid w:val="001F1597"/>
    <w:rsid w:val="001F7416"/>
    <w:rsid w:val="00211212"/>
    <w:rsid w:val="00214623"/>
    <w:rsid w:val="00220C1F"/>
    <w:rsid w:val="00235F9D"/>
    <w:rsid w:val="002635F9"/>
    <w:rsid w:val="00284F54"/>
    <w:rsid w:val="00316F60"/>
    <w:rsid w:val="00332640"/>
    <w:rsid w:val="003515B7"/>
    <w:rsid w:val="003547ED"/>
    <w:rsid w:val="0037584D"/>
    <w:rsid w:val="003862E6"/>
    <w:rsid w:val="00394A60"/>
    <w:rsid w:val="003A0782"/>
    <w:rsid w:val="003D7688"/>
    <w:rsid w:val="003F7799"/>
    <w:rsid w:val="00400F50"/>
    <w:rsid w:val="004218A3"/>
    <w:rsid w:val="004248F2"/>
    <w:rsid w:val="004C3501"/>
    <w:rsid w:val="004E1E92"/>
    <w:rsid w:val="0051673A"/>
    <w:rsid w:val="00530081"/>
    <w:rsid w:val="005320D3"/>
    <w:rsid w:val="0053637A"/>
    <w:rsid w:val="005365DA"/>
    <w:rsid w:val="005842AA"/>
    <w:rsid w:val="00584461"/>
    <w:rsid w:val="00585E1D"/>
    <w:rsid w:val="005E23BB"/>
    <w:rsid w:val="005F00D9"/>
    <w:rsid w:val="00653A8E"/>
    <w:rsid w:val="006B5EB6"/>
    <w:rsid w:val="006B7024"/>
    <w:rsid w:val="006C1C1B"/>
    <w:rsid w:val="0071322F"/>
    <w:rsid w:val="0072364B"/>
    <w:rsid w:val="0073418B"/>
    <w:rsid w:val="00743B91"/>
    <w:rsid w:val="00746979"/>
    <w:rsid w:val="0075178A"/>
    <w:rsid w:val="00765342"/>
    <w:rsid w:val="007A2E9D"/>
    <w:rsid w:val="007A4BFF"/>
    <w:rsid w:val="007F3446"/>
    <w:rsid w:val="007F490E"/>
    <w:rsid w:val="0082558B"/>
    <w:rsid w:val="00825F8C"/>
    <w:rsid w:val="008370FE"/>
    <w:rsid w:val="00865349"/>
    <w:rsid w:val="00885C99"/>
    <w:rsid w:val="0088611F"/>
    <w:rsid w:val="008A051E"/>
    <w:rsid w:val="008C6110"/>
    <w:rsid w:val="00922001"/>
    <w:rsid w:val="009313BA"/>
    <w:rsid w:val="00932B04"/>
    <w:rsid w:val="00950D02"/>
    <w:rsid w:val="009723ED"/>
    <w:rsid w:val="00A00020"/>
    <w:rsid w:val="00A45FAC"/>
    <w:rsid w:val="00A516D3"/>
    <w:rsid w:val="00A73E62"/>
    <w:rsid w:val="00A75C8E"/>
    <w:rsid w:val="00A8527F"/>
    <w:rsid w:val="00AD130B"/>
    <w:rsid w:val="00AE04B0"/>
    <w:rsid w:val="00B573C0"/>
    <w:rsid w:val="00B649B7"/>
    <w:rsid w:val="00BA21CF"/>
    <w:rsid w:val="00BE0FC0"/>
    <w:rsid w:val="00BF5A3B"/>
    <w:rsid w:val="00C0477C"/>
    <w:rsid w:val="00C9497A"/>
    <w:rsid w:val="00CA3A1A"/>
    <w:rsid w:val="00D12185"/>
    <w:rsid w:val="00D23874"/>
    <w:rsid w:val="00D431B3"/>
    <w:rsid w:val="00D51D4B"/>
    <w:rsid w:val="00D52D3A"/>
    <w:rsid w:val="00D62CAC"/>
    <w:rsid w:val="00D76A90"/>
    <w:rsid w:val="00DB2D57"/>
    <w:rsid w:val="00DC699E"/>
    <w:rsid w:val="00DD7C0F"/>
    <w:rsid w:val="00DF3649"/>
    <w:rsid w:val="00E13ADD"/>
    <w:rsid w:val="00E1733C"/>
    <w:rsid w:val="00E26A57"/>
    <w:rsid w:val="00E35314"/>
    <w:rsid w:val="00E452DF"/>
    <w:rsid w:val="00E540F3"/>
    <w:rsid w:val="00EA4FA3"/>
    <w:rsid w:val="00EB77E8"/>
    <w:rsid w:val="00EC20E0"/>
    <w:rsid w:val="00ED6267"/>
    <w:rsid w:val="00F24530"/>
    <w:rsid w:val="00F40DA3"/>
    <w:rsid w:val="00F6500A"/>
    <w:rsid w:val="00FD4171"/>
    <w:rsid w:val="00FD74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0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paragraph" w:styleId="berschrift4">
    <w:name w:val="heading 4"/>
    <w:basedOn w:val="Standard"/>
    <w:next w:val="Standard"/>
    <w:link w:val="berschrift4Zchn"/>
    <w:uiPriority w:val="9"/>
    <w:unhideWhenUsed/>
    <w:qFormat/>
    <w:rsid w:val="00530081"/>
    <w:pPr>
      <w:keepNext/>
      <w:keepLines/>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uiPriority w:val="99"/>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 w:type="numbering" w:customStyle="1" w:styleId="WWNum2">
    <w:name w:val="WWNum2"/>
    <w:basedOn w:val="KeineListe"/>
    <w:rsid w:val="005320D3"/>
    <w:pPr>
      <w:numPr>
        <w:numId w:val="11"/>
      </w:numPr>
    </w:pPr>
  </w:style>
  <w:style w:type="paragraph" w:styleId="StandardWeb">
    <w:name w:val="Normal (Web)"/>
    <w:basedOn w:val="Standard"/>
    <w:uiPriority w:val="99"/>
    <w:semiHidden/>
    <w:unhideWhenUsed/>
    <w:rsid w:val="004E1E92"/>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customStyle="1" w:styleId="berschrift4Zchn">
    <w:name w:val="Überschrift 4 Zchn"/>
    <w:basedOn w:val="Absatz-Standardschriftart"/>
    <w:link w:val="berschrift4"/>
    <w:uiPriority w:val="9"/>
    <w:rsid w:val="00530081"/>
    <w:rPr>
      <w:rFonts w:asciiTheme="majorHAnsi" w:eastAsiaTheme="majorEastAsia" w:hAnsiTheme="majorHAnsi" w:cstheme="majorBidi"/>
      <w:i/>
      <w:iCs/>
      <w:color w:val="365F91" w:themeColor="accent1" w:themeShade="BF"/>
    </w:rPr>
  </w:style>
  <w:style w:type="paragraph" w:styleId="Titel">
    <w:name w:val="Title"/>
    <w:basedOn w:val="Standard"/>
    <w:next w:val="Standard"/>
    <w:link w:val="TitelZchn"/>
    <w:uiPriority w:val="10"/>
    <w:qFormat/>
    <w:rsid w:val="0053008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30081"/>
    <w:rPr>
      <w:rFonts w:asciiTheme="majorHAnsi" w:eastAsiaTheme="majorEastAsia" w:hAnsiTheme="majorHAnsi" w:cstheme="majorBidi"/>
      <w:spacing w:val="-10"/>
      <w:kern w:val="28"/>
      <w:sz w:val="56"/>
      <w:szCs w:val="56"/>
    </w:rPr>
  </w:style>
  <w:style w:type="character" w:customStyle="1" w:styleId="UnresolvedMention">
    <w:name w:val="Unresolved Mention"/>
    <w:basedOn w:val="Absatz-Standardschriftart"/>
    <w:uiPriority w:val="99"/>
    <w:semiHidden/>
    <w:unhideWhenUsed/>
    <w:rsid w:val="00D51D4B"/>
    <w:rPr>
      <w:color w:val="605E5C"/>
      <w:shd w:val="clear" w:color="auto" w:fill="E1DFDD"/>
    </w:rPr>
  </w:style>
  <w:style w:type="paragraph" w:customStyle="1" w:styleId="has-text-color">
    <w:name w:val="has-text-color"/>
    <w:basedOn w:val="Standard"/>
    <w:rsid w:val="0018113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as-text-align-center">
    <w:name w:val="has-text-align-center"/>
    <w:basedOn w:val="Standard"/>
    <w:rsid w:val="001811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81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41876">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24F4D-3D32-4415-A405-9E62A98F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3037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2022-07-18T09:50:00Z</dcterms:created>
  <dcterms:modified xsi:type="dcterms:W3CDTF">2024-09-06T07:59:00Z</dcterms:modified>
</cp:coreProperties>
</file>