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8688A" w14:textId="21032736" w:rsidR="004E4948" w:rsidRDefault="004E4948" w:rsidP="008A38F8">
      <w:pPr>
        <w:rPr>
          <w:bCs/>
          <w:sz w:val="24"/>
          <w:szCs w:val="24"/>
        </w:rPr>
      </w:pPr>
      <w:r w:rsidRPr="006F4974">
        <w:rPr>
          <w:sz w:val="24"/>
          <w:szCs w:val="24"/>
        </w:rPr>
        <w:t>Niveaubestimmende Aufgabe</w:t>
      </w:r>
      <w:r w:rsidR="00092E0A">
        <w:rPr>
          <w:noProof/>
          <w:sz w:val="24"/>
          <w:szCs w:val="24"/>
          <w:lang w:eastAsia="de-DE"/>
        </w:rPr>
        <w:t>n –</w:t>
      </w:r>
      <w:r w:rsidRPr="006F4974">
        <w:rPr>
          <w:noProof/>
          <w:sz w:val="24"/>
          <w:szCs w:val="24"/>
          <w:lang w:eastAsia="de-DE"/>
        </w:rPr>
        <w:t xml:space="preserve"> </w:t>
      </w:r>
      <w:r w:rsidR="003D2863">
        <w:rPr>
          <w:noProof/>
          <w:sz w:val="24"/>
          <w:szCs w:val="24"/>
          <w:lang w:eastAsia="de-DE"/>
        </w:rPr>
        <w:t>Musik</w:t>
      </w:r>
      <w:r w:rsidR="00092E0A">
        <w:rPr>
          <w:noProof/>
          <w:sz w:val="24"/>
          <w:szCs w:val="24"/>
          <w:lang w:eastAsia="de-DE"/>
        </w:rPr>
        <w:t xml:space="preserve"> –</w:t>
      </w:r>
      <w:r w:rsidRPr="006F4974">
        <w:rPr>
          <w:noProof/>
          <w:sz w:val="24"/>
          <w:szCs w:val="24"/>
          <w:lang w:eastAsia="de-DE"/>
        </w:rPr>
        <w:t xml:space="preserve"> </w:t>
      </w:r>
      <w:r>
        <w:rPr>
          <w:bCs/>
          <w:sz w:val="24"/>
          <w:szCs w:val="24"/>
        </w:rPr>
        <w:t>Schuljahrgä</w:t>
      </w:r>
      <w:r w:rsidRPr="006F4974">
        <w:rPr>
          <w:bCs/>
          <w:sz w:val="24"/>
          <w:szCs w:val="24"/>
        </w:rPr>
        <w:t>ng</w:t>
      </w:r>
      <w:r>
        <w:rPr>
          <w:bCs/>
          <w:sz w:val="24"/>
          <w:szCs w:val="24"/>
        </w:rPr>
        <w:t>e</w:t>
      </w:r>
      <w:r w:rsidRPr="006F4974">
        <w:rPr>
          <w:bCs/>
          <w:sz w:val="24"/>
          <w:szCs w:val="24"/>
        </w:rPr>
        <w:t xml:space="preserve"> </w:t>
      </w:r>
      <w:r>
        <w:rPr>
          <w:bCs/>
          <w:sz w:val="24"/>
          <w:szCs w:val="24"/>
        </w:rPr>
        <w:t>7/8:</w:t>
      </w:r>
    </w:p>
    <w:p w14:paraId="2DD87509" w14:textId="35F367EA" w:rsidR="000D3E93" w:rsidRPr="004E4948" w:rsidRDefault="004E4948" w:rsidP="008A38F8">
      <w:pPr>
        <w:rPr>
          <w:b/>
          <w:sz w:val="28"/>
          <w:szCs w:val="28"/>
        </w:rPr>
      </w:pPr>
      <w:r w:rsidRPr="004E4948">
        <w:rPr>
          <w:b/>
          <w:sz w:val="28"/>
          <w:szCs w:val="28"/>
        </w:rPr>
        <w:t>Eine Band wird präsentiert</w:t>
      </w:r>
    </w:p>
    <w:p w14:paraId="3049BCD2" w14:textId="4C18B885" w:rsidR="008A38F8" w:rsidRPr="00141432" w:rsidRDefault="00003DCF" w:rsidP="00092E0A">
      <w:pPr>
        <w:pStyle w:val="Listenabsatz"/>
        <w:numPr>
          <w:ilvl w:val="0"/>
          <w:numId w:val="21"/>
        </w:numPr>
        <w:ind w:left="357" w:hanging="357"/>
        <w:rPr>
          <w:b/>
          <w:sz w:val="24"/>
          <w:szCs w:val="24"/>
        </w:rPr>
      </w:pPr>
      <w:r w:rsidRPr="00141432">
        <w:rPr>
          <w:b/>
          <w:sz w:val="24"/>
          <w:szCs w:val="24"/>
        </w:rPr>
        <w:t>Einordnung in den Fachlehrplan</w:t>
      </w:r>
    </w:p>
    <w:tbl>
      <w:tblPr>
        <w:tblStyle w:val="Tabellenraster"/>
        <w:tblW w:w="0" w:type="auto"/>
        <w:tblLook w:val="04A0" w:firstRow="1" w:lastRow="0" w:firstColumn="1" w:lastColumn="0" w:noHBand="0" w:noVBand="1"/>
      </w:tblPr>
      <w:tblGrid>
        <w:gridCol w:w="9628"/>
      </w:tblGrid>
      <w:tr w:rsidR="00003DCF" w14:paraId="1CED3386" w14:textId="77777777" w:rsidTr="00003DCF">
        <w:tc>
          <w:tcPr>
            <w:tcW w:w="9628" w:type="dxa"/>
          </w:tcPr>
          <w:p w14:paraId="2C78449E" w14:textId="674F6FCB" w:rsidR="009B7B9D" w:rsidRPr="004E4948" w:rsidRDefault="00003DCF" w:rsidP="00141432">
            <w:pPr>
              <w:spacing w:before="120" w:after="120" w:line="240" w:lineRule="auto"/>
              <w:rPr>
                <w:b/>
              </w:rPr>
            </w:pPr>
            <w:r w:rsidRPr="004E4948">
              <w:rPr>
                <w:b/>
              </w:rPr>
              <w:t>Kompetenz</w:t>
            </w:r>
            <w:r w:rsidR="00F01D7F" w:rsidRPr="004E4948">
              <w:rPr>
                <w:b/>
              </w:rPr>
              <w:t>schwerpunkt</w:t>
            </w:r>
            <w:r w:rsidR="00C74A72" w:rsidRPr="004E4948">
              <w:rPr>
                <w:b/>
              </w:rPr>
              <w:t>e</w:t>
            </w:r>
            <w:r w:rsidRPr="004E4948">
              <w:rPr>
                <w:b/>
              </w:rPr>
              <w:t>:</w:t>
            </w:r>
            <w:r w:rsidR="004E4948" w:rsidRPr="004E4948">
              <w:rPr>
                <w:b/>
              </w:rPr>
              <w:t xml:space="preserve"> </w:t>
            </w:r>
            <w:r w:rsidR="00C74A72" w:rsidRPr="004E4948">
              <w:rPr>
                <w:b/>
              </w:rPr>
              <w:t>Musikkulturen der Welt</w:t>
            </w:r>
            <w:r w:rsidR="004E4948" w:rsidRPr="004E4948">
              <w:rPr>
                <w:b/>
              </w:rPr>
              <w:t xml:space="preserve"> und Musik im Wandel der Zeit</w:t>
            </w:r>
          </w:p>
        </w:tc>
      </w:tr>
      <w:tr w:rsidR="00003DCF" w14:paraId="7BCDAD1C" w14:textId="77777777" w:rsidTr="00003DCF">
        <w:tc>
          <w:tcPr>
            <w:tcW w:w="9628" w:type="dxa"/>
          </w:tcPr>
          <w:p w14:paraId="52DE5227" w14:textId="57EAFB48" w:rsidR="00003DCF" w:rsidRPr="004E4948" w:rsidRDefault="009B7B9D" w:rsidP="00191B48">
            <w:pPr>
              <w:spacing w:before="120"/>
            </w:pPr>
            <w:r w:rsidRPr="004E4948">
              <w:t>Zu entwickelnde (bzw. zu überprüfende) Kompetenzen:</w:t>
            </w:r>
          </w:p>
          <w:p w14:paraId="36027E08" w14:textId="5EA25488" w:rsidR="00C74A72" w:rsidRDefault="00C74A72" w:rsidP="00141432">
            <w:pPr>
              <w:pStyle w:val="Listenabsatz"/>
              <w:numPr>
                <w:ilvl w:val="0"/>
                <w:numId w:val="22"/>
              </w:numPr>
              <w:spacing w:after="120"/>
              <w:ind w:left="357" w:hanging="357"/>
            </w:pPr>
            <w:r>
              <w:t xml:space="preserve">Musikalische Reproduktionskompetenz: spezifische Gestaltungsmittel der </w:t>
            </w:r>
            <w:proofErr w:type="spellStart"/>
            <w:r>
              <w:t>Popularmusik</w:t>
            </w:r>
            <w:proofErr w:type="spellEnd"/>
            <w:r>
              <w:t xml:space="preserve"> beim Liedvortrag eigenständig nutzen; erste Akkorde auf dem Keyboard als Begleitung nutzen; rechtliche Bestimmungen im M</w:t>
            </w:r>
            <w:r w:rsidR="00B93419">
              <w:t>usikm</w:t>
            </w:r>
            <w:r>
              <w:t>edienbereich kennen und anwenden</w:t>
            </w:r>
          </w:p>
          <w:p w14:paraId="18A9C6E9" w14:textId="53BFE04F" w:rsidR="00C74A72" w:rsidRDefault="00C74A72" w:rsidP="00141432">
            <w:pPr>
              <w:pStyle w:val="Listenabsatz"/>
              <w:numPr>
                <w:ilvl w:val="0"/>
                <w:numId w:val="22"/>
              </w:numPr>
              <w:spacing w:after="120"/>
              <w:ind w:left="357" w:hanging="357"/>
            </w:pPr>
            <w:r>
              <w:t>Musikalische Rezeptionskompetenz: Grundzüge der Entwicklung der Rock- und Popmusik erfassen, auch digitaler Instrumente und Arrangements</w:t>
            </w:r>
          </w:p>
          <w:p w14:paraId="44408F7E" w14:textId="77777777" w:rsidR="009B7B9D" w:rsidRDefault="00C74A72" w:rsidP="00141432">
            <w:pPr>
              <w:pStyle w:val="Listenabsatz"/>
              <w:numPr>
                <w:ilvl w:val="0"/>
                <w:numId w:val="22"/>
              </w:numPr>
              <w:spacing w:after="120"/>
              <w:ind w:left="357" w:hanging="357"/>
            </w:pPr>
            <w:r>
              <w:t>Musikalische Kreativität: Aspekte afrikanischer, amerikanischer und europäischer Musik in einer Präsentation darstellen, auch unter Nutzung digitaler Lexika und Datenbanken</w:t>
            </w:r>
          </w:p>
        </w:tc>
      </w:tr>
      <w:tr w:rsidR="00003DCF" w14:paraId="71534EB4" w14:textId="77777777" w:rsidTr="00003DCF">
        <w:tc>
          <w:tcPr>
            <w:tcW w:w="9628" w:type="dxa"/>
          </w:tcPr>
          <w:p w14:paraId="1C77114C" w14:textId="1FEAC00F" w:rsidR="00003DCF" w:rsidRPr="004E4948" w:rsidRDefault="009B7B9D" w:rsidP="00191B48">
            <w:pPr>
              <w:spacing w:before="120"/>
            </w:pPr>
            <w:r w:rsidRPr="004E4948">
              <w:t>Bezug zu grundlegenden Wissensbeständen:</w:t>
            </w:r>
          </w:p>
          <w:p w14:paraId="1EDF497B" w14:textId="327C743D" w:rsidR="00191B48" w:rsidRDefault="00C74A72" w:rsidP="00141432">
            <w:pPr>
              <w:pStyle w:val="Listenabsatz"/>
              <w:numPr>
                <w:ilvl w:val="0"/>
                <w:numId w:val="22"/>
              </w:numPr>
              <w:spacing w:after="120"/>
              <w:ind w:left="357" w:hanging="357"/>
            </w:pPr>
            <w:r>
              <w:t>Urheberrecht</w:t>
            </w:r>
          </w:p>
          <w:p w14:paraId="7712C859" w14:textId="11A055F4" w:rsidR="00C74A72" w:rsidRDefault="00C74A72" w:rsidP="00141432">
            <w:pPr>
              <w:pStyle w:val="Listenabsatz"/>
              <w:numPr>
                <w:ilvl w:val="0"/>
                <w:numId w:val="22"/>
              </w:numPr>
              <w:spacing w:after="120"/>
              <w:ind w:left="357" w:hanging="357"/>
            </w:pPr>
            <w:r>
              <w:t>Rockband und ihre Instrumente</w:t>
            </w:r>
          </w:p>
          <w:p w14:paraId="269D0847" w14:textId="34E928A0" w:rsidR="00C74A72" w:rsidRDefault="00C74A72" w:rsidP="00141432">
            <w:pPr>
              <w:pStyle w:val="Listenabsatz"/>
              <w:numPr>
                <w:ilvl w:val="0"/>
                <w:numId w:val="22"/>
              </w:numPr>
              <w:spacing w:after="120"/>
              <w:ind w:left="357" w:hanging="357"/>
            </w:pPr>
            <w:r>
              <w:t>mediale Vor- und Leitbilder (Stars, Idole)</w:t>
            </w:r>
          </w:p>
        </w:tc>
      </w:tr>
    </w:tbl>
    <w:p w14:paraId="100B6088" w14:textId="2D8C0E81" w:rsidR="00B93419" w:rsidRDefault="00B93419" w:rsidP="008A38F8"/>
    <w:p w14:paraId="1F82E9B8" w14:textId="6FF5BBE6" w:rsidR="008A38F8" w:rsidRPr="009F4981" w:rsidRDefault="00191B48" w:rsidP="004E4948">
      <w:pPr>
        <w:pStyle w:val="Listenabsatz"/>
        <w:numPr>
          <w:ilvl w:val="0"/>
          <w:numId w:val="21"/>
        </w:numPr>
        <w:ind w:left="360"/>
        <w:rPr>
          <w:b/>
          <w:sz w:val="24"/>
          <w:szCs w:val="24"/>
        </w:rPr>
      </w:pPr>
      <w:r w:rsidRPr="009F4981">
        <w:rPr>
          <w:b/>
          <w:sz w:val="24"/>
          <w:szCs w:val="24"/>
        </w:rPr>
        <w:t>Anregungen und Hinweise zum unterrichtlichen Einsatz</w:t>
      </w:r>
    </w:p>
    <w:p w14:paraId="7C4D070A" w14:textId="73367C48" w:rsidR="00C32830" w:rsidRDefault="00C32830" w:rsidP="009F4981">
      <w:pPr>
        <w:jc w:val="both"/>
        <w:rPr>
          <w:i/>
        </w:rPr>
      </w:pPr>
      <w:r w:rsidRPr="00C32830">
        <w:rPr>
          <w:i/>
        </w:rPr>
        <w:t>Diese Aufgabe kann sowohl als projektorientierte</w:t>
      </w:r>
      <w:r>
        <w:rPr>
          <w:i/>
        </w:rPr>
        <w:t>, komplexe</w:t>
      </w:r>
      <w:r w:rsidRPr="00C32830">
        <w:rPr>
          <w:i/>
        </w:rPr>
        <w:t xml:space="preserve"> Lernaufgabe</w:t>
      </w:r>
      <w:r w:rsidR="00941BEE">
        <w:rPr>
          <w:i/>
        </w:rPr>
        <w:t xml:space="preserve"> für Gruppenarbeit </w:t>
      </w:r>
      <w:r w:rsidRPr="00C32830">
        <w:rPr>
          <w:i/>
        </w:rPr>
        <w:t>im Unterricht eingesetzt werden oder aber auch als</w:t>
      </w:r>
      <w:r>
        <w:rPr>
          <w:i/>
        </w:rPr>
        <w:t xml:space="preserve"> analytisch-kreatives</w:t>
      </w:r>
      <w:r w:rsidRPr="00C32830">
        <w:rPr>
          <w:i/>
        </w:rPr>
        <w:t xml:space="preserve"> Äquivalent für eine Klassenarbeit genutzt werden.</w:t>
      </w:r>
    </w:p>
    <w:p w14:paraId="32140A9D" w14:textId="17C1EAB6" w:rsidR="00191B48" w:rsidRDefault="00191B48" w:rsidP="009F4981">
      <w:pPr>
        <w:pStyle w:val="Listenabsatz"/>
        <w:numPr>
          <w:ilvl w:val="0"/>
          <w:numId w:val="22"/>
        </w:numPr>
        <w:spacing w:after="120"/>
        <w:ind w:left="357" w:hanging="357"/>
        <w:jc w:val="both"/>
      </w:pPr>
      <w:r>
        <w:t>Aufgabe 1.1:</w:t>
      </w:r>
    </w:p>
    <w:p w14:paraId="45E7E5CD" w14:textId="323904DC" w:rsidR="00191B48" w:rsidRDefault="00191B48" w:rsidP="009F4981">
      <w:pPr>
        <w:pStyle w:val="Listenabsatz"/>
        <w:numPr>
          <w:ilvl w:val="0"/>
          <w:numId w:val="23"/>
        </w:numPr>
        <w:jc w:val="both"/>
      </w:pPr>
      <w:r>
        <w:t xml:space="preserve">Diese Aufgabe dient </w:t>
      </w:r>
      <w:r w:rsidR="00F01D7F">
        <w:t xml:space="preserve">der </w:t>
      </w:r>
      <w:r w:rsidR="00941BEE">
        <w:t xml:space="preserve">weiteren Entwicklung der </w:t>
      </w:r>
      <w:proofErr w:type="spellStart"/>
      <w:r w:rsidR="00941BEE">
        <w:t>Singefähigkeiten</w:t>
      </w:r>
      <w:proofErr w:type="spellEnd"/>
      <w:r w:rsidR="00941BEE">
        <w:t xml:space="preserve"> im Klassenverband nach dem Stimmwechsel sowie zur Übung des Einfügens in den Klassengesang mit Instrumentalbegleitung</w:t>
      </w:r>
      <w:r>
        <w:t>.</w:t>
      </w:r>
    </w:p>
    <w:p w14:paraId="6C67CF39" w14:textId="77777777" w:rsidR="00433E8B" w:rsidRDefault="00433E8B" w:rsidP="009F4981">
      <w:pPr>
        <w:pStyle w:val="Listenabsatz"/>
        <w:numPr>
          <w:ilvl w:val="0"/>
          <w:numId w:val="22"/>
        </w:numPr>
        <w:spacing w:after="120"/>
        <w:ind w:left="357" w:hanging="357"/>
        <w:jc w:val="both"/>
      </w:pPr>
      <w:r>
        <w:t>Aufgabe 1.2:</w:t>
      </w:r>
    </w:p>
    <w:p w14:paraId="6585B12B" w14:textId="77777777" w:rsidR="00433E8B" w:rsidRDefault="00941BEE" w:rsidP="009F4981">
      <w:pPr>
        <w:pStyle w:val="Listenabsatz"/>
        <w:numPr>
          <w:ilvl w:val="0"/>
          <w:numId w:val="23"/>
        </w:numPr>
        <w:jc w:val="both"/>
      </w:pPr>
      <w:r>
        <w:t>Hier wird der Heterogenität der Klassenzusammensetzung durch Binnendifferenzierung Rechnung getragen</w:t>
      </w:r>
      <w:r w:rsidR="00C32830">
        <w:t>.</w:t>
      </w:r>
      <w:r>
        <w:t xml:space="preserve"> Aufgabe A ist besonders einfach strukturiert, Aufgabe B entspricht der Regelanforderung, und Aufgabe C ist für besonders technisch-musikalisch begabte Schülerinnen und Schüler gedacht.</w:t>
      </w:r>
    </w:p>
    <w:p w14:paraId="54EABB60" w14:textId="424C8D2C" w:rsidR="009F4981" w:rsidRDefault="00941BEE" w:rsidP="009F4981">
      <w:pPr>
        <w:pStyle w:val="Listenabsatz"/>
        <w:numPr>
          <w:ilvl w:val="0"/>
          <w:numId w:val="23"/>
        </w:numPr>
        <w:jc w:val="both"/>
      </w:pPr>
      <w:r>
        <w:t>Im Schwierigkeitsgrad A und B sind auch analoge Aufgabenstellungen als Variante zu den digitalen Lösungsmöglichkeiten angegeben.</w:t>
      </w:r>
    </w:p>
    <w:p w14:paraId="0DD0B7DD" w14:textId="77777777" w:rsidR="009F4981" w:rsidRDefault="009F4981">
      <w:pPr>
        <w:spacing w:after="200" w:line="276" w:lineRule="auto"/>
      </w:pPr>
      <w:r>
        <w:br w:type="page"/>
      </w:r>
    </w:p>
    <w:p w14:paraId="5DE39FC5" w14:textId="4C8C0E71" w:rsidR="000D3E93" w:rsidRDefault="000D3E93" w:rsidP="009F4981">
      <w:pPr>
        <w:pStyle w:val="Listenabsatz"/>
        <w:numPr>
          <w:ilvl w:val="0"/>
          <w:numId w:val="22"/>
        </w:numPr>
        <w:spacing w:after="120"/>
        <w:ind w:left="357" w:hanging="357"/>
        <w:jc w:val="both"/>
      </w:pPr>
      <w:r>
        <w:lastRenderedPageBreak/>
        <w:t>Aufgabe 1.3:</w:t>
      </w:r>
    </w:p>
    <w:p w14:paraId="39D11BA8" w14:textId="339CF29D" w:rsidR="000D3E93" w:rsidRDefault="000D3E93" w:rsidP="009F4981">
      <w:pPr>
        <w:pStyle w:val="Listenabsatz"/>
        <w:numPr>
          <w:ilvl w:val="0"/>
          <w:numId w:val="23"/>
        </w:numPr>
        <w:jc w:val="both"/>
      </w:pPr>
      <w:r>
        <w:t>Diese Teilaufgabe dient der intensiven Auseinandersetzung mit Texten von Rocksongs. Sowohl der englische Originaltext als auch die im musikpädagogischen Alltag überlieferte Variante können Ausgangspunkt sein, einen eigenen, aktuellen Text zu verfassen. Hier besteht auch die Chance für Schülerinnen und Schüler, die im Singen und instrumentalen Musizieren weniger stark sind, einen wichtigen Beitrag zum gemeinsamen Musizieren zu leisten.</w:t>
      </w:r>
    </w:p>
    <w:p w14:paraId="4C233C46" w14:textId="77777777" w:rsidR="008A38F8" w:rsidRDefault="00433E8B" w:rsidP="009F4981">
      <w:pPr>
        <w:pStyle w:val="Listenabsatz"/>
        <w:numPr>
          <w:ilvl w:val="0"/>
          <w:numId w:val="22"/>
        </w:numPr>
        <w:spacing w:after="120"/>
        <w:ind w:left="357" w:hanging="357"/>
        <w:jc w:val="both"/>
      </w:pPr>
      <w:r>
        <w:t>Aufgabe 2.1:</w:t>
      </w:r>
    </w:p>
    <w:p w14:paraId="7ECC2091" w14:textId="77777777" w:rsidR="00433E8B" w:rsidRDefault="004C2661" w:rsidP="009F4981">
      <w:pPr>
        <w:pStyle w:val="Listenabsatz"/>
        <w:numPr>
          <w:ilvl w:val="0"/>
          <w:numId w:val="23"/>
        </w:numPr>
        <w:jc w:val="both"/>
      </w:pPr>
      <w:r>
        <w:t>Bei der Entscheidung für Gruppenarbeit sollte deren Z</w:t>
      </w:r>
      <w:r w:rsidR="00C32830">
        <w:t>usammens</w:t>
      </w:r>
      <w:r>
        <w:t>etzu</w:t>
      </w:r>
      <w:r w:rsidR="00C32830">
        <w:t>ng</w:t>
      </w:r>
      <w:r w:rsidR="00433E8B">
        <w:t xml:space="preserve"> sollte der Heterogenität des Klassenverbands angemessen sein, </w:t>
      </w:r>
      <w:r>
        <w:t>so dass alle Schülerinnen und Schüler an einer gelungenen Präsentation beteiligt sind.</w:t>
      </w:r>
    </w:p>
    <w:p w14:paraId="780A6464" w14:textId="77777777" w:rsidR="004C2661" w:rsidRDefault="004C2661" w:rsidP="009F4981">
      <w:pPr>
        <w:pStyle w:val="Listenabsatz"/>
        <w:numPr>
          <w:ilvl w:val="0"/>
          <w:numId w:val="23"/>
        </w:numPr>
        <w:jc w:val="both"/>
      </w:pPr>
      <w:r>
        <w:t>Bei Entscheidung für Einzelarbeit an der Präsentation muss strikt auf die Einhaltung der rechtlichen Vorgaben (Urheberrecht, Quellenangabe) geachtet werden.</w:t>
      </w:r>
    </w:p>
    <w:p w14:paraId="41BA4B23" w14:textId="77777777" w:rsidR="00433E8B" w:rsidRDefault="00433E8B" w:rsidP="009F4981">
      <w:pPr>
        <w:pStyle w:val="Listenabsatz"/>
        <w:numPr>
          <w:ilvl w:val="0"/>
          <w:numId w:val="22"/>
        </w:numPr>
        <w:spacing w:after="120"/>
        <w:ind w:left="357" w:hanging="357"/>
        <w:jc w:val="both"/>
      </w:pPr>
      <w:r>
        <w:t>Aufgabe</w:t>
      </w:r>
      <w:r w:rsidR="00C32830">
        <w:t xml:space="preserve"> 2.2:</w:t>
      </w:r>
    </w:p>
    <w:p w14:paraId="22E14C77" w14:textId="77777777" w:rsidR="00433E8B" w:rsidRDefault="004C2661" w:rsidP="009F4981">
      <w:pPr>
        <w:pStyle w:val="Listenabsatz"/>
        <w:numPr>
          <w:ilvl w:val="0"/>
          <w:numId w:val="23"/>
        </w:numPr>
        <w:jc w:val="both"/>
      </w:pPr>
      <w:r>
        <w:t>In dieser Teilaufgabe gilt es, Informationen und Material aus der Internetrecherche zu sichten, auszuwählen und eine konzeptionelle Gliederung der Präsentation vorzunehmen.</w:t>
      </w:r>
    </w:p>
    <w:p w14:paraId="383F4766" w14:textId="77777777" w:rsidR="00433E8B" w:rsidRDefault="00433E8B" w:rsidP="009F4981">
      <w:pPr>
        <w:pStyle w:val="Listenabsatz"/>
        <w:numPr>
          <w:ilvl w:val="0"/>
          <w:numId w:val="22"/>
        </w:numPr>
        <w:spacing w:after="120"/>
        <w:ind w:left="357" w:hanging="357"/>
        <w:jc w:val="both"/>
      </w:pPr>
      <w:r>
        <w:t>Aufgabe 2.3:</w:t>
      </w:r>
    </w:p>
    <w:p w14:paraId="6EA2E98C" w14:textId="77777777" w:rsidR="004C2661" w:rsidRDefault="004C2661" w:rsidP="009F4981">
      <w:pPr>
        <w:pStyle w:val="Listenabsatz"/>
        <w:numPr>
          <w:ilvl w:val="0"/>
          <w:numId w:val="23"/>
        </w:numPr>
        <w:jc w:val="both"/>
      </w:pPr>
      <w:r>
        <w:t>Die Handlungsweise „</w:t>
      </w:r>
      <w:proofErr w:type="spellStart"/>
      <w:r>
        <w:t>Copy</w:t>
      </w:r>
      <w:proofErr w:type="spellEnd"/>
      <w:r>
        <w:t xml:space="preserve"> </w:t>
      </w:r>
      <w:proofErr w:type="spellStart"/>
      <w:r>
        <w:t>and</w:t>
      </w:r>
      <w:proofErr w:type="spellEnd"/>
      <w:r>
        <w:t xml:space="preserve"> </w:t>
      </w:r>
      <w:proofErr w:type="spellStart"/>
      <w:r>
        <w:t>paste</w:t>
      </w:r>
      <w:proofErr w:type="spellEnd"/>
      <w:r>
        <w:t>“ ist zu vermeiden. Aus den gesammelten Informationen eigene Texte und Gestaltungen zu entwickeln ist Anliegen dieser Aufgabe.</w:t>
      </w:r>
    </w:p>
    <w:p w14:paraId="7AE6835C" w14:textId="77777777" w:rsidR="00853376" w:rsidRDefault="00853376" w:rsidP="009F4981">
      <w:pPr>
        <w:pStyle w:val="Listenabsatz"/>
        <w:numPr>
          <w:ilvl w:val="0"/>
          <w:numId w:val="23"/>
        </w:numPr>
        <w:jc w:val="both"/>
      </w:pPr>
      <w:r>
        <w:t>Hier ist sicherer Umgang mit der Technik gefordert.</w:t>
      </w:r>
    </w:p>
    <w:p w14:paraId="784A6903" w14:textId="77777777" w:rsidR="00853376" w:rsidRDefault="00853376" w:rsidP="009F4981">
      <w:pPr>
        <w:pStyle w:val="Listenabsatz"/>
        <w:numPr>
          <w:ilvl w:val="0"/>
          <w:numId w:val="23"/>
        </w:numPr>
        <w:jc w:val="both"/>
      </w:pPr>
      <w:r>
        <w:t>Auch Gefühl und Bewusstsein für Abläufe und Zeiteinteilung werden mit dieser Aufgabe trainiert.</w:t>
      </w:r>
    </w:p>
    <w:p w14:paraId="59AB9D63" w14:textId="77777777" w:rsidR="00853376" w:rsidRDefault="00853376" w:rsidP="009F4981">
      <w:pPr>
        <w:pStyle w:val="Listenabsatz"/>
        <w:numPr>
          <w:ilvl w:val="0"/>
          <w:numId w:val="23"/>
        </w:numPr>
        <w:jc w:val="both"/>
      </w:pPr>
      <w:r>
        <w:t>Die Lehrkraft kann bei Bedarf unterstützend eingreifen, wenn die Aufgabe als Lernaufgabe konzipiert wurde.</w:t>
      </w:r>
    </w:p>
    <w:p w14:paraId="27C1BE33" w14:textId="77777777" w:rsidR="00701C77" w:rsidRDefault="00701C77" w:rsidP="009F4981">
      <w:pPr>
        <w:pStyle w:val="Listenabsatz"/>
        <w:numPr>
          <w:ilvl w:val="0"/>
          <w:numId w:val="22"/>
        </w:numPr>
        <w:spacing w:after="120"/>
        <w:ind w:left="357" w:hanging="357"/>
        <w:jc w:val="both"/>
      </w:pPr>
      <w:r>
        <w:t>Aufgabe 2.4:</w:t>
      </w:r>
    </w:p>
    <w:p w14:paraId="4EAA7F32" w14:textId="77777777" w:rsidR="00701C77" w:rsidRDefault="00701C77" w:rsidP="009F4981">
      <w:pPr>
        <w:pStyle w:val="Listenabsatz"/>
        <w:numPr>
          <w:ilvl w:val="0"/>
          <w:numId w:val="23"/>
        </w:numPr>
        <w:jc w:val="both"/>
      </w:pPr>
      <w:r>
        <w:t xml:space="preserve">Bei Präsentation und Reflexion </w:t>
      </w:r>
      <w:r w:rsidR="004C2661">
        <w:t>der Vorträge</w:t>
      </w:r>
      <w:r>
        <w:t xml:space="preserve"> sollen Ergebnissicherung und Erfolgserlebnis sowie We</w:t>
      </w:r>
      <w:r w:rsidR="004C2661">
        <w:t>r</w:t>
      </w:r>
      <w:r>
        <w:t>tschätzung eigener und fremder Leistungen im Vordergrund stehen.</w:t>
      </w:r>
    </w:p>
    <w:p w14:paraId="7DDE84BE" w14:textId="7354DD57" w:rsidR="00701C77" w:rsidRDefault="00701C77" w:rsidP="009F4981">
      <w:pPr>
        <w:pStyle w:val="Listenabsatz"/>
        <w:numPr>
          <w:ilvl w:val="0"/>
          <w:numId w:val="23"/>
        </w:numPr>
        <w:jc w:val="both"/>
      </w:pPr>
      <w:r>
        <w:t>Gesprächskultur wird auch beim Geben und Annehmen sachlicher, begründeter Kritik geübt.</w:t>
      </w:r>
    </w:p>
    <w:p w14:paraId="19BC3E48" w14:textId="77777777" w:rsidR="009F4981" w:rsidRDefault="009F4981" w:rsidP="009F4981">
      <w:pPr>
        <w:jc w:val="both"/>
      </w:pPr>
    </w:p>
    <w:p w14:paraId="5C975639" w14:textId="2F0C3733" w:rsidR="008A38F8" w:rsidRPr="009F4981" w:rsidRDefault="00666956" w:rsidP="004E4948">
      <w:pPr>
        <w:pStyle w:val="Listenabsatz"/>
        <w:numPr>
          <w:ilvl w:val="0"/>
          <w:numId w:val="21"/>
        </w:numPr>
        <w:ind w:left="360"/>
        <w:rPr>
          <w:b/>
          <w:sz w:val="24"/>
          <w:szCs w:val="24"/>
        </w:rPr>
      </w:pPr>
      <w:r w:rsidRPr="009F4981">
        <w:rPr>
          <w:b/>
          <w:sz w:val="24"/>
          <w:szCs w:val="24"/>
        </w:rPr>
        <w:t>Mögl</w:t>
      </w:r>
      <w:r w:rsidR="00010D97">
        <w:rPr>
          <w:b/>
          <w:sz w:val="24"/>
          <w:szCs w:val="24"/>
        </w:rPr>
        <w:t>iche Probleme bei der Umsetzung</w:t>
      </w:r>
    </w:p>
    <w:p w14:paraId="34D3A372" w14:textId="77777777" w:rsidR="00666956" w:rsidRDefault="00666956" w:rsidP="009F4981">
      <w:pPr>
        <w:pStyle w:val="Listenabsatz"/>
        <w:numPr>
          <w:ilvl w:val="0"/>
          <w:numId w:val="22"/>
        </w:numPr>
        <w:spacing w:after="120"/>
        <w:ind w:left="357" w:hanging="357"/>
        <w:jc w:val="both"/>
      </w:pPr>
      <w:r>
        <w:t xml:space="preserve">Problematisch ist evtl. </w:t>
      </w:r>
      <w:r w:rsidR="004C2661">
        <w:t>die Wahl umstrittener Rockgruppen. Hier mü</w:t>
      </w:r>
      <w:r>
        <w:t>ss</w:t>
      </w:r>
      <w:r w:rsidR="004C2661">
        <w:t>en</w:t>
      </w:r>
      <w:r>
        <w:t xml:space="preserve"> pädagogisch verantwortungsbewusst </w:t>
      </w:r>
      <w:r w:rsidR="004C2661">
        <w:t xml:space="preserve">evtl. Alternativen gesucht und </w:t>
      </w:r>
      <w:r>
        <w:t>ausgewählt werden.</w:t>
      </w:r>
    </w:p>
    <w:p w14:paraId="3CC17F7C" w14:textId="61652F6A" w:rsidR="009F4981" w:rsidRDefault="004C2661" w:rsidP="009F4981">
      <w:pPr>
        <w:pStyle w:val="Listenabsatz"/>
        <w:numPr>
          <w:ilvl w:val="0"/>
          <w:numId w:val="22"/>
        </w:numPr>
        <w:spacing w:after="120"/>
        <w:ind w:left="357" w:hanging="357"/>
        <w:jc w:val="both"/>
      </w:pPr>
      <w:r>
        <w:t>Falls nicht genug internetfähige digitale Endgeräte zur Verfügung stehen, kann die Anzahl der jeweiligen Gruppenmitglieder erhöht und differenzierte</w:t>
      </w:r>
      <w:r w:rsidR="00B93419">
        <w:t xml:space="preserve"> Online-/Offline-Aufgaben innerhalb der Gruppe gestellt werden.</w:t>
      </w:r>
    </w:p>
    <w:p w14:paraId="4A98EC90" w14:textId="77777777" w:rsidR="00092E0A" w:rsidRDefault="00092E0A">
      <w:pPr>
        <w:spacing w:after="200" w:line="276" w:lineRule="auto"/>
        <w:rPr>
          <w:b/>
          <w:bCs/>
          <w:sz w:val="24"/>
          <w:szCs w:val="24"/>
        </w:rPr>
      </w:pPr>
      <w:r>
        <w:rPr>
          <w:b/>
          <w:bCs/>
          <w:sz w:val="24"/>
          <w:szCs w:val="24"/>
        </w:rPr>
        <w:br w:type="page"/>
      </w:r>
    </w:p>
    <w:p w14:paraId="6A4C6066" w14:textId="1EE4CCFE" w:rsidR="000D3E93" w:rsidRPr="004E4948" w:rsidRDefault="000D3E93" w:rsidP="004E4948">
      <w:pPr>
        <w:pStyle w:val="Listenabsatz"/>
        <w:numPr>
          <w:ilvl w:val="0"/>
          <w:numId w:val="21"/>
        </w:numPr>
        <w:ind w:left="360"/>
        <w:rPr>
          <w:b/>
          <w:bCs/>
        </w:rPr>
      </w:pPr>
      <w:r w:rsidRPr="009F4981">
        <w:rPr>
          <w:b/>
          <w:bCs/>
          <w:sz w:val="24"/>
          <w:szCs w:val="24"/>
        </w:rPr>
        <w:lastRenderedPageBreak/>
        <w:t>Varianten</w:t>
      </w:r>
    </w:p>
    <w:p w14:paraId="1909432A" w14:textId="5C6C6D0A" w:rsidR="000D3E93" w:rsidRDefault="00C5222C" w:rsidP="009F4981">
      <w:pPr>
        <w:jc w:val="both"/>
      </w:pPr>
      <w:r>
        <w:t xml:space="preserve">Sowohl die Teilaufgabe 1 (Analyse) als auch die Teilaufgabe 2 (Musizierpraxis) können bei unzureichender technischer und/oder instrumentaler Ausstattung als rein analoge Unterrichtspraxis realisiert werden. Der Aspekt der Umsetzung der KMK-Schwerpunkte bezieht sich dann vorrangig auf das Lernen </w:t>
      </w:r>
      <w:r w:rsidRPr="00C5222C">
        <w:rPr>
          <w:i/>
          <w:iCs/>
        </w:rPr>
        <w:t>über</w:t>
      </w:r>
      <w:r>
        <w:t xml:space="preserve"> Medien.</w:t>
      </w:r>
    </w:p>
    <w:p w14:paraId="0530AF13" w14:textId="4A2A3A6F" w:rsidR="00C5222C" w:rsidRDefault="00C5222C" w:rsidP="00666956"/>
    <w:p w14:paraId="66448AC4" w14:textId="0DF48622" w:rsidR="00666956" w:rsidRPr="004E4948" w:rsidRDefault="00666956" w:rsidP="003F6105">
      <w:pPr>
        <w:pStyle w:val="Listenabsatz"/>
        <w:numPr>
          <w:ilvl w:val="0"/>
          <w:numId w:val="21"/>
        </w:numPr>
        <w:ind w:left="360"/>
        <w:rPr>
          <w:b/>
        </w:rPr>
      </w:pPr>
      <w:r w:rsidRPr="009F4981">
        <w:rPr>
          <w:b/>
          <w:sz w:val="24"/>
          <w:szCs w:val="24"/>
        </w:rPr>
        <w:t>Lösungserwartung</w:t>
      </w:r>
      <w:r w:rsidR="00092E0A">
        <w:rPr>
          <w:b/>
          <w:sz w:val="24"/>
          <w:szCs w:val="24"/>
        </w:rPr>
        <w:t>en</w:t>
      </w:r>
    </w:p>
    <w:tbl>
      <w:tblPr>
        <w:tblStyle w:val="Tabellenraster"/>
        <w:tblW w:w="0" w:type="auto"/>
        <w:tblLook w:val="04A0" w:firstRow="1" w:lastRow="0" w:firstColumn="1" w:lastColumn="0" w:noHBand="0" w:noVBand="1"/>
      </w:tblPr>
      <w:tblGrid>
        <w:gridCol w:w="1838"/>
        <w:gridCol w:w="6662"/>
        <w:gridCol w:w="1128"/>
      </w:tblGrid>
      <w:tr w:rsidR="00666956" w14:paraId="353791B6" w14:textId="77777777" w:rsidTr="00092E0A">
        <w:tc>
          <w:tcPr>
            <w:tcW w:w="1838" w:type="dxa"/>
            <w:shd w:val="clear" w:color="auto" w:fill="auto"/>
          </w:tcPr>
          <w:p w14:paraId="6E8C6F6C" w14:textId="77777777" w:rsidR="00666956" w:rsidRDefault="00DA1EE8" w:rsidP="00DA1EE8">
            <w:pPr>
              <w:spacing w:before="120"/>
              <w:rPr>
                <w:b/>
              </w:rPr>
            </w:pPr>
            <w:r>
              <w:rPr>
                <w:b/>
              </w:rPr>
              <w:t>Aufgabe</w:t>
            </w:r>
          </w:p>
        </w:tc>
        <w:tc>
          <w:tcPr>
            <w:tcW w:w="6662" w:type="dxa"/>
            <w:shd w:val="clear" w:color="auto" w:fill="auto"/>
          </w:tcPr>
          <w:p w14:paraId="1C9B637E" w14:textId="77777777" w:rsidR="00666956" w:rsidRDefault="00DA1EE8" w:rsidP="00DA1EE8">
            <w:pPr>
              <w:spacing w:before="120"/>
              <w:rPr>
                <w:b/>
              </w:rPr>
            </w:pPr>
            <w:r>
              <w:rPr>
                <w:b/>
              </w:rPr>
              <w:t>Erwartungshorizont</w:t>
            </w:r>
          </w:p>
        </w:tc>
        <w:tc>
          <w:tcPr>
            <w:tcW w:w="1128" w:type="dxa"/>
            <w:shd w:val="clear" w:color="auto" w:fill="auto"/>
          </w:tcPr>
          <w:p w14:paraId="1044A9ED" w14:textId="77777777" w:rsidR="00666956" w:rsidRDefault="00DA1EE8" w:rsidP="00DA1EE8">
            <w:pPr>
              <w:spacing w:before="120"/>
              <w:rPr>
                <w:b/>
              </w:rPr>
            </w:pPr>
            <w:r>
              <w:rPr>
                <w:b/>
              </w:rPr>
              <w:t>AFB</w:t>
            </w:r>
          </w:p>
        </w:tc>
      </w:tr>
      <w:tr w:rsidR="00666956" w:rsidRPr="00194D49" w14:paraId="00BA8B42" w14:textId="77777777" w:rsidTr="00DA1EE8">
        <w:tc>
          <w:tcPr>
            <w:tcW w:w="1838" w:type="dxa"/>
          </w:tcPr>
          <w:p w14:paraId="2FDDB7D4" w14:textId="77777777" w:rsidR="00666956" w:rsidRPr="00DA1EE8" w:rsidRDefault="00DA1EE8" w:rsidP="00DA1EE8">
            <w:pPr>
              <w:spacing w:before="120"/>
            </w:pPr>
            <w:r w:rsidRPr="00DA1EE8">
              <w:t>Teilaufgabe 1</w:t>
            </w:r>
          </w:p>
        </w:tc>
        <w:tc>
          <w:tcPr>
            <w:tcW w:w="6662" w:type="dxa"/>
          </w:tcPr>
          <w:p w14:paraId="67E20925" w14:textId="68315EA8" w:rsidR="00666956" w:rsidRDefault="00B93419" w:rsidP="00141432">
            <w:pPr>
              <w:pStyle w:val="Listenabsatz"/>
              <w:numPr>
                <w:ilvl w:val="0"/>
                <w:numId w:val="22"/>
              </w:numPr>
              <w:spacing w:before="120"/>
              <w:ind w:left="357" w:hanging="357"/>
            </w:pPr>
            <w:r>
              <w:t>die Jugendstimme gesund gebrauchen</w:t>
            </w:r>
          </w:p>
          <w:p w14:paraId="6585B511" w14:textId="1846A86F" w:rsidR="00DA1EE8" w:rsidRDefault="00B93419" w:rsidP="00141432">
            <w:pPr>
              <w:pStyle w:val="Listenabsatz"/>
              <w:numPr>
                <w:ilvl w:val="0"/>
                <w:numId w:val="22"/>
              </w:numPr>
              <w:ind w:left="357" w:hanging="357"/>
            </w:pPr>
            <w:r>
              <w:t>die eigene neue Stimme bewusst wahrnehmen und einsetzen</w:t>
            </w:r>
          </w:p>
          <w:p w14:paraId="55804B34" w14:textId="55DA9757" w:rsidR="00DA1EE8" w:rsidRDefault="00141432" w:rsidP="00141432">
            <w:pPr>
              <w:pStyle w:val="Listenabsatz"/>
              <w:numPr>
                <w:ilvl w:val="0"/>
                <w:numId w:val="22"/>
              </w:numPr>
              <w:ind w:left="357" w:hanging="357"/>
            </w:pPr>
            <w:r>
              <w:t>e</w:t>
            </w:r>
            <w:r w:rsidR="00B93419">
              <w:t>infache Rhythmen der Rock- und Popmusik im Zusammenspiel anwenden</w:t>
            </w:r>
          </w:p>
          <w:p w14:paraId="35D1F7A9" w14:textId="65BF1686" w:rsidR="00B93419" w:rsidRDefault="00B93419" w:rsidP="00141432">
            <w:pPr>
              <w:pStyle w:val="Listenabsatz"/>
              <w:numPr>
                <w:ilvl w:val="0"/>
                <w:numId w:val="22"/>
              </w:numPr>
              <w:ind w:left="357" w:hanging="357"/>
            </w:pPr>
            <w:r>
              <w:t>erste Akkorde auf dem Keyboard als Begleitung nutzen</w:t>
            </w:r>
          </w:p>
          <w:p w14:paraId="5316EC34" w14:textId="0747A7C5" w:rsidR="00B93419" w:rsidRPr="00DA1EE8" w:rsidRDefault="00B93419" w:rsidP="00141432">
            <w:pPr>
              <w:pStyle w:val="Listenabsatz"/>
              <w:numPr>
                <w:ilvl w:val="0"/>
                <w:numId w:val="22"/>
              </w:numPr>
              <w:ind w:left="357" w:hanging="357"/>
            </w:pPr>
            <w:r>
              <w:t>rhythmische Begleitungen für Lieder erfinden</w:t>
            </w:r>
          </w:p>
        </w:tc>
        <w:tc>
          <w:tcPr>
            <w:tcW w:w="1128" w:type="dxa"/>
          </w:tcPr>
          <w:p w14:paraId="3170709E" w14:textId="77777777" w:rsidR="00666956" w:rsidRPr="00194D49" w:rsidRDefault="00701C77" w:rsidP="00DA1EE8">
            <w:pPr>
              <w:spacing w:before="120"/>
              <w:rPr>
                <w:lang w:val="en-US"/>
              </w:rPr>
            </w:pPr>
            <w:r w:rsidRPr="00194D49">
              <w:rPr>
                <w:lang w:val="en-US"/>
              </w:rPr>
              <w:t>AFB I</w:t>
            </w:r>
          </w:p>
          <w:p w14:paraId="419D1C30" w14:textId="77777777" w:rsidR="00DA1EE8" w:rsidRPr="00194D49" w:rsidRDefault="00DA1EE8" w:rsidP="00DA1EE8">
            <w:pPr>
              <w:rPr>
                <w:lang w:val="en-US"/>
              </w:rPr>
            </w:pPr>
            <w:r w:rsidRPr="00194D49">
              <w:rPr>
                <w:lang w:val="en-US"/>
              </w:rPr>
              <w:t>AFB II</w:t>
            </w:r>
          </w:p>
          <w:p w14:paraId="5244A23D" w14:textId="530948D0" w:rsidR="00DA1EE8" w:rsidRDefault="00DA1EE8" w:rsidP="00DA1EE8">
            <w:pPr>
              <w:rPr>
                <w:lang w:val="en-US"/>
              </w:rPr>
            </w:pPr>
            <w:r w:rsidRPr="00194D49">
              <w:rPr>
                <w:lang w:val="en-US"/>
              </w:rPr>
              <w:t>AFB I</w:t>
            </w:r>
            <w:r w:rsidR="00B93419">
              <w:rPr>
                <w:lang w:val="en-US"/>
              </w:rPr>
              <w:t>I</w:t>
            </w:r>
          </w:p>
          <w:p w14:paraId="263B32CC" w14:textId="77777777" w:rsidR="00141432" w:rsidRDefault="00141432" w:rsidP="00DA1EE8">
            <w:pPr>
              <w:rPr>
                <w:lang w:val="en-US"/>
              </w:rPr>
            </w:pPr>
          </w:p>
          <w:p w14:paraId="2E10DE98" w14:textId="77777777" w:rsidR="00B93419" w:rsidRDefault="00B93419" w:rsidP="00DA1EE8">
            <w:pPr>
              <w:rPr>
                <w:lang w:val="en-US"/>
              </w:rPr>
            </w:pPr>
            <w:r>
              <w:rPr>
                <w:lang w:val="en-US"/>
              </w:rPr>
              <w:t>AFB II</w:t>
            </w:r>
          </w:p>
          <w:p w14:paraId="58383E4A" w14:textId="77777777" w:rsidR="00B93419" w:rsidRPr="00194D49" w:rsidRDefault="00B93419" w:rsidP="00DA1EE8">
            <w:pPr>
              <w:rPr>
                <w:lang w:val="en-US"/>
              </w:rPr>
            </w:pPr>
            <w:r>
              <w:rPr>
                <w:lang w:val="en-US"/>
              </w:rPr>
              <w:t>AFB III</w:t>
            </w:r>
          </w:p>
        </w:tc>
      </w:tr>
      <w:tr w:rsidR="00666956" w:rsidRPr="007F0206" w14:paraId="1D2DEB9E" w14:textId="77777777" w:rsidTr="00DA1EE8">
        <w:tc>
          <w:tcPr>
            <w:tcW w:w="1838" w:type="dxa"/>
          </w:tcPr>
          <w:p w14:paraId="0F7D0572" w14:textId="77777777" w:rsidR="00666956" w:rsidRPr="00DA1EE8" w:rsidRDefault="00DA1EE8" w:rsidP="00095D81">
            <w:pPr>
              <w:spacing w:before="120"/>
            </w:pPr>
            <w:r>
              <w:t>Teilaufgabe 2</w:t>
            </w:r>
          </w:p>
        </w:tc>
        <w:tc>
          <w:tcPr>
            <w:tcW w:w="6662" w:type="dxa"/>
          </w:tcPr>
          <w:p w14:paraId="4A46AF2C" w14:textId="46E44907" w:rsidR="00666956" w:rsidRDefault="00B93419" w:rsidP="00141432">
            <w:pPr>
              <w:pStyle w:val="Listenabsatz"/>
              <w:numPr>
                <w:ilvl w:val="0"/>
                <w:numId w:val="22"/>
              </w:numPr>
              <w:spacing w:before="120"/>
              <w:ind w:left="357" w:hanging="357"/>
              <w:contextualSpacing w:val="0"/>
            </w:pPr>
            <w:r>
              <w:t>rechtliche Bestimmungen im Musikmedienbereich kennen und anwenden</w:t>
            </w:r>
          </w:p>
          <w:p w14:paraId="14BAF847" w14:textId="7D7D8996" w:rsidR="00095D81" w:rsidRDefault="00B93419" w:rsidP="00141432">
            <w:pPr>
              <w:pStyle w:val="Listenabsatz"/>
              <w:numPr>
                <w:ilvl w:val="0"/>
                <w:numId w:val="22"/>
              </w:numPr>
              <w:ind w:left="357" w:hanging="357"/>
            </w:pPr>
            <w:r>
              <w:t>ausgewählte Aspekte der Rock- und Popmusik</w:t>
            </w:r>
            <w:r w:rsidR="00095D81">
              <w:t xml:space="preserve"> </w:t>
            </w:r>
            <w:r>
              <w:t>in einer Präsentation darstellen</w:t>
            </w:r>
          </w:p>
          <w:p w14:paraId="63D369F2" w14:textId="1C6C9C12" w:rsidR="00BA4C95" w:rsidRDefault="00BA4C95" w:rsidP="00141432">
            <w:pPr>
              <w:pStyle w:val="Listenabsatz"/>
              <w:numPr>
                <w:ilvl w:val="0"/>
                <w:numId w:val="22"/>
              </w:numPr>
              <w:ind w:left="357" w:hanging="357"/>
            </w:pPr>
            <w:r>
              <w:t>Präsentationssoftware sowie digitale Endgeräte sin</w:t>
            </w:r>
            <w:bookmarkStart w:id="0" w:name="_GoBack"/>
            <w:bookmarkEnd w:id="0"/>
            <w:r>
              <w:t>nvoll einsetzen</w:t>
            </w:r>
          </w:p>
          <w:p w14:paraId="409464EC" w14:textId="7246BA77" w:rsidR="00B93419" w:rsidRPr="00DA1EE8" w:rsidRDefault="00B93419" w:rsidP="00141432">
            <w:pPr>
              <w:pStyle w:val="Listenabsatz"/>
              <w:numPr>
                <w:ilvl w:val="0"/>
                <w:numId w:val="22"/>
              </w:numPr>
              <w:ind w:left="357" w:hanging="357"/>
            </w:pPr>
            <w:r>
              <w:t>digitale Lexika und Datenbanken nutzen</w:t>
            </w:r>
          </w:p>
        </w:tc>
        <w:tc>
          <w:tcPr>
            <w:tcW w:w="1128" w:type="dxa"/>
          </w:tcPr>
          <w:p w14:paraId="7FF1118C" w14:textId="77777777" w:rsidR="00095D81" w:rsidRPr="007F0206" w:rsidRDefault="00095D81" w:rsidP="00141432">
            <w:pPr>
              <w:spacing w:before="120"/>
              <w:rPr>
                <w:lang w:val="en-US"/>
              </w:rPr>
            </w:pPr>
            <w:r w:rsidRPr="007F0206">
              <w:rPr>
                <w:lang w:val="en-US"/>
              </w:rPr>
              <w:t>AFB I</w:t>
            </w:r>
            <w:r w:rsidR="00B93419">
              <w:rPr>
                <w:lang w:val="en-US"/>
              </w:rPr>
              <w:t>/</w:t>
            </w:r>
            <w:r w:rsidR="00BA4C95">
              <w:rPr>
                <w:lang w:val="en-US"/>
              </w:rPr>
              <w:t>II</w:t>
            </w:r>
          </w:p>
          <w:p w14:paraId="5E3B2DD4" w14:textId="77777777" w:rsidR="00B93419" w:rsidRDefault="00B93419" w:rsidP="00666956">
            <w:pPr>
              <w:rPr>
                <w:lang w:val="en-US"/>
              </w:rPr>
            </w:pPr>
          </w:p>
          <w:p w14:paraId="1F5A1587" w14:textId="77777777" w:rsidR="00095D81" w:rsidRDefault="00095D81" w:rsidP="00666956">
            <w:pPr>
              <w:rPr>
                <w:lang w:val="en-US"/>
              </w:rPr>
            </w:pPr>
            <w:r w:rsidRPr="007F0206">
              <w:rPr>
                <w:lang w:val="en-US"/>
              </w:rPr>
              <w:t>AFB II</w:t>
            </w:r>
            <w:r w:rsidR="00B93419">
              <w:rPr>
                <w:lang w:val="en-US"/>
              </w:rPr>
              <w:t>/III</w:t>
            </w:r>
          </w:p>
          <w:p w14:paraId="5DF8AB04" w14:textId="77777777" w:rsidR="00B93419" w:rsidRDefault="00B93419" w:rsidP="00666956">
            <w:pPr>
              <w:rPr>
                <w:lang w:val="en-US"/>
              </w:rPr>
            </w:pPr>
          </w:p>
          <w:p w14:paraId="27C5A387" w14:textId="11C552CB" w:rsidR="00BA4C95" w:rsidRDefault="00BA4C95" w:rsidP="00666956">
            <w:pPr>
              <w:rPr>
                <w:lang w:val="en-US"/>
              </w:rPr>
            </w:pPr>
            <w:r>
              <w:rPr>
                <w:lang w:val="en-US"/>
              </w:rPr>
              <w:t>AFB II</w:t>
            </w:r>
          </w:p>
          <w:p w14:paraId="5A060099" w14:textId="77777777" w:rsidR="009F4981" w:rsidRDefault="009F4981" w:rsidP="00666956">
            <w:pPr>
              <w:rPr>
                <w:lang w:val="en-US"/>
              </w:rPr>
            </w:pPr>
          </w:p>
          <w:p w14:paraId="641F3B2C" w14:textId="77777777" w:rsidR="00B93419" w:rsidRPr="007F0206" w:rsidRDefault="00B93419" w:rsidP="00B93419">
            <w:pPr>
              <w:spacing w:before="120"/>
              <w:rPr>
                <w:lang w:val="en-US"/>
              </w:rPr>
            </w:pPr>
            <w:r>
              <w:rPr>
                <w:lang w:val="en-US"/>
              </w:rPr>
              <w:t>AFB II</w:t>
            </w:r>
          </w:p>
        </w:tc>
      </w:tr>
    </w:tbl>
    <w:p w14:paraId="05B4BDB5" w14:textId="77777777" w:rsidR="008A38F8" w:rsidRPr="007F0206" w:rsidRDefault="008A38F8" w:rsidP="00EF57F3">
      <w:pPr>
        <w:spacing w:before="240"/>
        <w:rPr>
          <w:lang w:val="en-US"/>
        </w:rPr>
      </w:pPr>
    </w:p>
    <w:sectPr w:rsidR="008A38F8" w:rsidRPr="007F0206" w:rsidSect="001D04C4">
      <w:headerReference w:type="default" r:id="rId8"/>
      <w:footerReference w:type="default" r:id="rId9"/>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6B33A" w14:textId="77777777" w:rsidR="00A165A0" w:rsidRDefault="00A165A0" w:rsidP="00BE0FC0">
      <w:pPr>
        <w:spacing w:line="240" w:lineRule="auto"/>
      </w:pPr>
      <w:r>
        <w:separator/>
      </w:r>
    </w:p>
  </w:endnote>
  <w:endnote w:type="continuationSeparator" w:id="0">
    <w:p w14:paraId="72B5EADE" w14:textId="77777777" w:rsidR="00A165A0" w:rsidRDefault="00A165A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666835"/>
      <w:docPartObj>
        <w:docPartGallery w:val="Page Numbers (Bottom of Page)"/>
        <w:docPartUnique/>
      </w:docPartObj>
    </w:sdtPr>
    <w:sdtEndPr/>
    <w:sdtContent>
      <w:p w14:paraId="4C60C6C3" w14:textId="77777777" w:rsidR="00B27A0F" w:rsidRDefault="00B27A0F" w:rsidP="00B27A0F">
        <w:pPr>
          <w:pStyle w:val="Fuzeile"/>
          <w:pBdr>
            <w:top w:val="single" w:sz="4" w:space="1" w:color="auto"/>
          </w:pBdr>
          <w:spacing w:after="120"/>
          <w:jc w:val="center"/>
          <w:rPr>
            <w:rFonts w:cs="Arial"/>
            <w:sz w:val="20"/>
            <w:szCs w:val="20"/>
          </w:rPr>
        </w:pPr>
        <w:r>
          <w:rPr>
            <w:rFonts w:cs="Arial"/>
            <w:sz w:val="18"/>
            <w:szCs w:val="18"/>
          </w:rPr>
          <w:t xml:space="preserve">Quelle: Bildungsserver Sachsen-Anhalt (http://www.bildung-lsa.de) | Lizenz: Creative </w:t>
        </w:r>
        <w:proofErr w:type="spellStart"/>
        <w:r>
          <w:rPr>
            <w:rFonts w:cs="Arial"/>
            <w:sz w:val="18"/>
            <w:szCs w:val="18"/>
          </w:rPr>
          <w:t>Commons</w:t>
        </w:r>
        <w:proofErr w:type="spellEnd"/>
        <w:r>
          <w:rPr>
            <w:rFonts w:cs="Arial"/>
            <w:sz w:val="18"/>
            <w:szCs w:val="18"/>
          </w:rPr>
          <w:t xml:space="preserve"> (CC BY-SA 3.0)</w:t>
        </w:r>
      </w:p>
      <w:p w14:paraId="7EC265C1" w14:textId="3A440952" w:rsidR="00743B91" w:rsidRPr="00092E0A" w:rsidRDefault="00B27A0F" w:rsidP="00092E0A">
        <w:pPr>
          <w:pStyle w:val="Fuzeile"/>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092E0A">
          <w:rPr>
            <w:noProof/>
            <w:sz w:val="20"/>
            <w:szCs w:val="20"/>
          </w:rPr>
          <w:t>3</w:t>
        </w:r>
        <w:r>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C02FE" w14:textId="77777777" w:rsidR="00A165A0" w:rsidRDefault="00A165A0" w:rsidP="00BE0FC0">
      <w:pPr>
        <w:spacing w:line="240" w:lineRule="auto"/>
      </w:pPr>
      <w:r>
        <w:separator/>
      </w:r>
    </w:p>
  </w:footnote>
  <w:footnote w:type="continuationSeparator" w:id="0">
    <w:p w14:paraId="0DF802AA" w14:textId="77777777" w:rsidR="00A165A0" w:rsidRDefault="00A165A0" w:rsidP="00BE0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1D687" w14:textId="57948942" w:rsidR="001D04C4" w:rsidRPr="00092E0A" w:rsidRDefault="001D04C4" w:rsidP="001D04C4">
    <w:pPr>
      <w:pStyle w:val="Kopfzeile"/>
      <w:pBdr>
        <w:bottom w:val="single" w:sz="4" w:space="1" w:color="auto"/>
      </w:pBdr>
      <w:jc w:val="right"/>
      <w:rPr>
        <w:sz w:val="20"/>
        <w:szCs w:val="20"/>
      </w:rPr>
    </w:pPr>
    <w:r w:rsidRPr="00092E0A">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14913A05"/>
    <w:multiLevelType w:val="hybridMultilevel"/>
    <w:tmpl w:val="DEDE747E"/>
    <w:lvl w:ilvl="0" w:tplc="C4661BF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C53C9A"/>
    <w:multiLevelType w:val="hybridMultilevel"/>
    <w:tmpl w:val="36CEE284"/>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A2146"/>
    <w:multiLevelType w:val="hybridMultilevel"/>
    <w:tmpl w:val="6ADAB434"/>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373661F3"/>
    <w:multiLevelType w:val="hybridMultilevel"/>
    <w:tmpl w:val="0702277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D505870"/>
    <w:multiLevelType w:val="hybridMultilevel"/>
    <w:tmpl w:val="6632070A"/>
    <w:lvl w:ilvl="0" w:tplc="9ADC705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760647"/>
    <w:multiLevelType w:val="hybridMultilevel"/>
    <w:tmpl w:val="7E3AE874"/>
    <w:lvl w:ilvl="0" w:tplc="91ACF160">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E55695"/>
    <w:multiLevelType w:val="hybridMultilevel"/>
    <w:tmpl w:val="87DC8712"/>
    <w:lvl w:ilvl="0" w:tplc="BD94800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2428E5"/>
    <w:multiLevelType w:val="hybridMultilevel"/>
    <w:tmpl w:val="18D87716"/>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7B45F4"/>
    <w:multiLevelType w:val="hybridMultilevel"/>
    <w:tmpl w:val="DA2202D4"/>
    <w:lvl w:ilvl="0" w:tplc="4184CB9C">
      <w:numFmt w:val="bullet"/>
      <w:lvlText w:val="•"/>
      <w:lvlJc w:val="left"/>
      <w:pPr>
        <w:ind w:left="717" w:hanging="360"/>
      </w:pPr>
      <w:rPr>
        <w:rFonts w:ascii="Arial" w:eastAsiaTheme="minorHAnsi" w:hAnsi="Arial" w:cs="Aria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3" w15:restartNumberingAfterBreak="0">
    <w:nsid w:val="576E6924"/>
    <w:multiLevelType w:val="hybridMultilevel"/>
    <w:tmpl w:val="9EBC013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FD036F"/>
    <w:multiLevelType w:val="hybridMultilevel"/>
    <w:tmpl w:val="E912F3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145421"/>
    <w:multiLevelType w:val="hybridMultilevel"/>
    <w:tmpl w:val="72B4FAF8"/>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72002907"/>
    <w:multiLevelType w:val="hybridMultilevel"/>
    <w:tmpl w:val="15FE173A"/>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751044CC"/>
    <w:multiLevelType w:val="multilevel"/>
    <w:tmpl w:val="EEE6B7C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A130D93"/>
    <w:multiLevelType w:val="hybridMultilevel"/>
    <w:tmpl w:val="EE1A01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A25374E"/>
    <w:multiLevelType w:val="hybridMultilevel"/>
    <w:tmpl w:val="2F925B88"/>
    <w:lvl w:ilvl="0" w:tplc="7B7475A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2F5E82"/>
    <w:multiLevelType w:val="hybridMultilevel"/>
    <w:tmpl w:val="B96A9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5"/>
  </w:num>
  <w:num w:numId="5">
    <w:abstractNumId w:val="3"/>
  </w:num>
  <w:num w:numId="6">
    <w:abstractNumId w:val="19"/>
  </w:num>
  <w:num w:numId="7">
    <w:abstractNumId w:val="6"/>
  </w:num>
  <w:num w:numId="8">
    <w:abstractNumId w:val="7"/>
  </w:num>
  <w:num w:numId="9">
    <w:abstractNumId w:val="18"/>
  </w:num>
  <w:num w:numId="10">
    <w:abstractNumId w:val="22"/>
  </w:num>
  <w:num w:numId="11">
    <w:abstractNumId w:val="21"/>
  </w:num>
  <w:num w:numId="12">
    <w:abstractNumId w:val="9"/>
  </w:num>
  <w:num w:numId="13">
    <w:abstractNumId w:val="14"/>
  </w:num>
  <w:num w:numId="14">
    <w:abstractNumId w:val="17"/>
  </w:num>
  <w:num w:numId="15">
    <w:abstractNumId w:val="2"/>
  </w:num>
  <w:num w:numId="16">
    <w:abstractNumId w:val="4"/>
  </w:num>
  <w:num w:numId="17">
    <w:abstractNumId w:val="16"/>
  </w:num>
  <w:num w:numId="18">
    <w:abstractNumId w:val="5"/>
  </w:num>
  <w:num w:numId="19">
    <w:abstractNumId w:val="13"/>
  </w:num>
  <w:num w:numId="20">
    <w:abstractNumId w:val="10"/>
  </w:num>
  <w:num w:numId="21">
    <w:abstractNumId w:val="20"/>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03DCF"/>
    <w:rsid w:val="00010D97"/>
    <w:rsid w:val="00033AAC"/>
    <w:rsid w:val="00035A21"/>
    <w:rsid w:val="00046E41"/>
    <w:rsid w:val="00092E0A"/>
    <w:rsid w:val="00095D81"/>
    <w:rsid w:val="000C3467"/>
    <w:rsid w:val="000D3E93"/>
    <w:rsid w:val="0011124B"/>
    <w:rsid w:val="00141432"/>
    <w:rsid w:val="00161628"/>
    <w:rsid w:val="00191B48"/>
    <w:rsid w:val="00194D49"/>
    <w:rsid w:val="001A3B08"/>
    <w:rsid w:val="001B55C9"/>
    <w:rsid w:val="001D04C4"/>
    <w:rsid w:val="001F3E4B"/>
    <w:rsid w:val="00253661"/>
    <w:rsid w:val="0026400D"/>
    <w:rsid w:val="002C268D"/>
    <w:rsid w:val="002C5FD0"/>
    <w:rsid w:val="00332640"/>
    <w:rsid w:val="00347B91"/>
    <w:rsid w:val="00350D8A"/>
    <w:rsid w:val="003D12DB"/>
    <w:rsid w:val="003D2863"/>
    <w:rsid w:val="003F6105"/>
    <w:rsid w:val="00406F0D"/>
    <w:rsid w:val="004273F7"/>
    <w:rsid w:val="00433E8B"/>
    <w:rsid w:val="004537B8"/>
    <w:rsid w:val="00495245"/>
    <w:rsid w:val="004A27D6"/>
    <w:rsid w:val="004C2661"/>
    <w:rsid w:val="004E4948"/>
    <w:rsid w:val="00510CC7"/>
    <w:rsid w:val="00530E76"/>
    <w:rsid w:val="005365DA"/>
    <w:rsid w:val="005566CF"/>
    <w:rsid w:val="0056050A"/>
    <w:rsid w:val="005B238A"/>
    <w:rsid w:val="005B480F"/>
    <w:rsid w:val="005D5512"/>
    <w:rsid w:val="006356A0"/>
    <w:rsid w:val="00653A8E"/>
    <w:rsid w:val="00666956"/>
    <w:rsid w:val="006774D7"/>
    <w:rsid w:val="00692DD7"/>
    <w:rsid w:val="006B7024"/>
    <w:rsid w:val="006D7E08"/>
    <w:rsid w:val="006E4583"/>
    <w:rsid w:val="00701C77"/>
    <w:rsid w:val="00743B91"/>
    <w:rsid w:val="0075178A"/>
    <w:rsid w:val="00763066"/>
    <w:rsid w:val="007E4614"/>
    <w:rsid w:val="007F0206"/>
    <w:rsid w:val="007F2C6D"/>
    <w:rsid w:val="00825F8C"/>
    <w:rsid w:val="00853376"/>
    <w:rsid w:val="0088611F"/>
    <w:rsid w:val="008A38F8"/>
    <w:rsid w:val="009209A7"/>
    <w:rsid w:val="00941BEE"/>
    <w:rsid w:val="00954CAF"/>
    <w:rsid w:val="009723ED"/>
    <w:rsid w:val="009A7A6C"/>
    <w:rsid w:val="009B7B9D"/>
    <w:rsid w:val="009C1493"/>
    <w:rsid w:val="009F4981"/>
    <w:rsid w:val="00A00020"/>
    <w:rsid w:val="00A05C67"/>
    <w:rsid w:val="00A165A0"/>
    <w:rsid w:val="00A45FAC"/>
    <w:rsid w:val="00A62662"/>
    <w:rsid w:val="00AD358F"/>
    <w:rsid w:val="00AD7492"/>
    <w:rsid w:val="00AE04B0"/>
    <w:rsid w:val="00B27A0F"/>
    <w:rsid w:val="00B600DB"/>
    <w:rsid w:val="00B649B7"/>
    <w:rsid w:val="00B86851"/>
    <w:rsid w:val="00B93419"/>
    <w:rsid w:val="00B97F7A"/>
    <w:rsid w:val="00BA2281"/>
    <w:rsid w:val="00BA3883"/>
    <w:rsid w:val="00BA4C95"/>
    <w:rsid w:val="00BB791A"/>
    <w:rsid w:val="00BE0FC0"/>
    <w:rsid w:val="00C00AE8"/>
    <w:rsid w:val="00C277DE"/>
    <w:rsid w:val="00C32830"/>
    <w:rsid w:val="00C5222C"/>
    <w:rsid w:val="00C74A72"/>
    <w:rsid w:val="00C9497A"/>
    <w:rsid w:val="00CA0426"/>
    <w:rsid w:val="00CA2E4D"/>
    <w:rsid w:val="00D25733"/>
    <w:rsid w:val="00D25BFF"/>
    <w:rsid w:val="00D70326"/>
    <w:rsid w:val="00D76A90"/>
    <w:rsid w:val="00DA1EE8"/>
    <w:rsid w:val="00DC2D6D"/>
    <w:rsid w:val="00DE550A"/>
    <w:rsid w:val="00E26A57"/>
    <w:rsid w:val="00E87B74"/>
    <w:rsid w:val="00E90772"/>
    <w:rsid w:val="00EF57F3"/>
    <w:rsid w:val="00F01D7F"/>
    <w:rsid w:val="00F34804"/>
    <w:rsid w:val="00F97E15"/>
    <w:rsid w:val="00FB27C4"/>
    <w:rsid w:val="00FC4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C70F8"/>
  <w15:docId w15:val="{E68A6C4B-6857-47E2-BDD6-C2A99A55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A05C67"/>
    <w:pPr>
      <w:ind w:left="720"/>
      <w:contextualSpacing/>
    </w:pPr>
  </w:style>
  <w:style w:type="paragraph" w:styleId="StandardWeb">
    <w:name w:val="Normal (Web)"/>
    <w:basedOn w:val="Standard"/>
    <w:uiPriority w:val="99"/>
    <w:semiHidden/>
    <w:unhideWhenUsed/>
    <w:rsid w:val="00FB27C4"/>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7757">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 w:id="9438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AB0C4-1020-4120-A0F3-2E01F243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Reinpold, Carmen</cp:lastModifiedBy>
  <cp:revision>11</cp:revision>
  <cp:lastPrinted>2020-03-19T07:21:00Z</cp:lastPrinted>
  <dcterms:created xsi:type="dcterms:W3CDTF">2020-05-28T09:03:00Z</dcterms:created>
  <dcterms:modified xsi:type="dcterms:W3CDTF">2020-08-06T05:31:00Z</dcterms:modified>
</cp:coreProperties>
</file>