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22" w:rsidRPr="008A7B22" w:rsidRDefault="00C6042E" w:rsidP="006A101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Niveaubestimmende</w:t>
      </w:r>
      <w:r w:rsidR="008A7B22" w:rsidRPr="008A7B22">
        <w:rPr>
          <w:rFonts w:cs="Arial"/>
          <w:sz w:val="24"/>
          <w:szCs w:val="24"/>
        </w:rPr>
        <w:t xml:space="preserve"> Aufgaben – Musik – Schuljahrg</w:t>
      </w:r>
      <w:r w:rsidR="002216DC">
        <w:rPr>
          <w:rFonts w:cs="Arial"/>
          <w:sz w:val="24"/>
          <w:szCs w:val="24"/>
        </w:rPr>
        <w:t>ä</w:t>
      </w:r>
      <w:r w:rsidR="008A7B22" w:rsidRPr="008A7B22">
        <w:rPr>
          <w:rFonts w:cs="Arial"/>
          <w:sz w:val="24"/>
          <w:szCs w:val="24"/>
        </w:rPr>
        <w:t>ng</w:t>
      </w:r>
      <w:r w:rsidR="002216DC">
        <w:rPr>
          <w:rFonts w:cs="Arial"/>
          <w:sz w:val="24"/>
          <w:szCs w:val="24"/>
        </w:rPr>
        <w:t>e</w:t>
      </w:r>
      <w:r w:rsidR="008A7B22" w:rsidRPr="008A7B22">
        <w:rPr>
          <w:rFonts w:cs="Arial"/>
          <w:sz w:val="24"/>
          <w:szCs w:val="24"/>
        </w:rPr>
        <w:t xml:space="preserve"> 3</w:t>
      </w:r>
      <w:r w:rsidR="002216DC">
        <w:rPr>
          <w:rFonts w:cs="Arial"/>
          <w:sz w:val="24"/>
          <w:szCs w:val="24"/>
        </w:rPr>
        <w:t>/</w:t>
      </w:r>
      <w:r w:rsidR="008A7B22" w:rsidRPr="008A7B22">
        <w:rPr>
          <w:rFonts w:cs="Arial"/>
          <w:sz w:val="24"/>
          <w:szCs w:val="24"/>
        </w:rPr>
        <w:t>4:</w:t>
      </w:r>
    </w:p>
    <w:p w:rsidR="002216DC" w:rsidRPr="002216DC" w:rsidRDefault="002216DC" w:rsidP="002216DC">
      <w:pPr>
        <w:rPr>
          <w:b/>
          <w:sz w:val="28"/>
          <w:szCs w:val="28"/>
        </w:rPr>
      </w:pPr>
      <w:r w:rsidRPr="002216DC">
        <w:rPr>
          <w:b/>
          <w:sz w:val="28"/>
          <w:szCs w:val="28"/>
        </w:rPr>
        <w:t>Werbung? – Die braucht Musik!</w:t>
      </w:r>
    </w:p>
    <w:p w:rsidR="006A1019" w:rsidRPr="008A7B22" w:rsidRDefault="00003DCF" w:rsidP="004D3860">
      <w:pPr>
        <w:pStyle w:val="Listenabsatz"/>
        <w:numPr>
          <w:ilvl w:val="0"/>
          <w:numId w:val="16"/>
        </w:numPr>
        <w:spacing w:before="120"/>
        <w:ind w:left="357" w:hanging="357"/>
        <w:rPr>
          <w:b/>
          <w:sz w:val="24"/>
          <w:szCs w:val="24"/>
        </w:rPr>
      </w:pPr>
      <w:r w:rsidRPr="008A7B22">
        <w:rPr>
          <w:b/>
          <w:sz w:val="24"/>
          <w:szCs w:val="24"/>
        </w:rPr>
        <w:t>Einordnung in den Fachlehrplan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3DCF" w:rsidTr="00003DCF">
        <w:tc>
          <w:tcPr>
            <w:tcW w:w="9628" w:type="dxa"/>
          </w:tcPr>
          <w:p w:rsidR="00003DCF" w:rsidRPr="008A7B22" w:rsidRDefault="00003DCF" w:rsidP="00191B48">
            <w:pPr>
              <w:spacing w:before="120"/>
            </w:pPr>
            <w:r w:rsidRPr="008A7B22">
              <w:t>Kompetenzbereiche:</w:t>
            </w:r>
          </w:p>
          <w:p w:rsidR="00003DCF" w:rsidRDefault="00003DCF" w:rsidP="00003DCF">
            <w:r>
              <w:t>„Musik hören und reflektieren“</w:t>
            </w:r>
          </w:p>
          <w:p w:rsidR="009B7B9D" w:rsidRDefault="009B7B9D" w:rsidP="00003DCF">
            <w:r>
              <w:t>„Kreativer Umgang mit Musik“</w:t>
            </w:r>
          </w:p>
          <w:p w:rsidR="009B7B9D" w:rsidRDefault="009B7B9D" w:rsidP="00191B48">
            <w:pPr>
              <w:spacing w:after="120"/>
            </w:pPr>
            <w:r>
              <w:t>„Musizieren mit Instrumenten“, „Singen“</w:t>
            </w:r>
          </w:p>
        </w:tc>
      </w:tr>
      <w:tr w:rsidR="00003DCF" w:rsidTr="00003DCF">
        <w:tc>
          <w:tcPr>
            <w:tcW w:w="9628" w:type="dxa"/>
          </w:tcPr>
          <w:p w:rsidR="00003DCF" w:rsidRPr="008A7B22" w:rsidRDefault="009B7B9D" w:rsidP="00996A98">
            <w:pPr>
              <w:spacing w:before="120"/>
            </w:pPr>
            <w:r w:rsidRPr="008A7B22">
              <w:t>Zu entwickelnde (bzw. zu überprüfende) Kompetenzen:</w:t>
            </w:r>
          </w:p>
          <w:p w:rsidR="009B7B9D" w:rsidRDefault="009B7B9D" w:rsidP="00996A98">
            <w:pPr>
              <w:pStyle w:val="Listenabsatz"/>
              <w:numPr>
                <w:ilvl w:val="0"/>
                <w:numId w:val="11"/>
              </w:numPr>
            </w:pPr>
            <w:r>
              <w:t>Musik analytisch hören, auch mit Unterstützung durch digitale Medien</w:t>
            </w:r>
          </w:p>
          <w:p w:rsidR="009B7B9D" w:rsidRDefault="009B7B9D" w:rsidP="00996A98">
            <w:pPr>
              <w:pStyle w:val="Listenabsatz"/>
              <w:numPr>
                <w:ilvl w:val="0"/>
                <w:numId w:val="11"/>
              </w:numPr>
            </w:pPr>
            <w:r>
              <w:t>Beziehungen zwischen Musik und Medien (Musik im Alltag/in der Werbung) kritisch reflektieren</w:t>
            </w:r>
          </w:p>
          <w:p w:rsidR="009B7B9D" w:rsidRDefault="009B7B9D" w:rsidP="00996A98">
            <w:pPr>
              <w:pStyle w:val="Listenabsatz"/>
              <w:numPr>
                <w:ilvl w:val="0"/>
                <w:numId w:val="11"/>
              </w:numPr>
            </w:pPr>
            <w:r>
              <w:t>zwischen Musik und außermusikalischen Phänomenen, auch im Medienbereich, Verbindungen herstellen</w:t>
            </w:r>
          </w:p>
          <w:p w:rsidR="009B7B9D" w:rsidRDefault="009B7B9D" w:rsidP="00996A98">
            <w:pPr>
              <w:pStyle w:val="Listenabsatz"/>
              <w:numPr>
                <w:ilvl w:val="0"/>
                <w:numId w:val="11"/>
              </w:numPr>
            </w:pPr>
            <w:r>
              <w:t>kleine Melodien bzw. Liedtexte erfinden</w:t>
            </w:r>
          </w:p>
          <w:p w:rsidR="009B7B9D" w:rsidRDefault="009B7B9D" w:rsidP="00996A98">
            <w:pPr>
              <w:pStyle w:val="Listenabsatz"/>
              <w:numPr>
                <w:ilvl w:val="0"/>
                <w:numId w:val="11"/>
              </w:numPr>
              <w:spacing w:after="120"/>
              <w:ind w:left="714" w:hanging="357"/>
            </w:pPr>
            <w:r>
              <w:t>Verbindung von Metrum und Rhythmus erkennen und anwenden</w:t>
            </w:r>
          </w:p>
        </w:tc>
      </w:tr>
      <w:tr w:rsidR="00003DCF" w:rsidTr="00003DCF">
        <w:tc>
          <w:tcPr>
            <w:tcW w:w="9628" w:type="dxa"/>
          </w:tcPr>
          <w:p w:rsidR="00003DCF" w:rsidRPr="008A7B22" w:rsidRDefault="009B7B9D" w:rsidP="00996A98">
            <w:pPr>
              <w:pStyle w:val="Listenabsatz"/>
              <w:numPr>
                <w:ilvl w:val="0"/>
                <w:numId w:val="11"/>
              </w:numPr>
              <w:ind w:left="714" w:hanging="357"/>
            </w:pPr>
            <w:r w:rsidRPr="008A7B22">
              <w:t>Bezug zu grundlegenden Wissensbeständen:</w:t>
            </w:r>
          </w:p>
          <w:p w:rsidR="00191B48" w:rsidRPr="008A7B22" w:rsidRDefault="00191B48" w:rsidP="00996A98">
            <w:pPr>
              <w:pStyle w:val="Listenabsatz"/>
              <w:numPr>
                <w:ilvl w:val="0"/>
                <w:numId w:val="11"/>
              </w:numPr>
              <w:ind w:left="714" w:hanging="357"/>
            </w:pPr>
            <w:r w:rsidRPr="008A7B22">
              <w:t>funktionale Musik zu verschiedenen Anlässen: Werbung</w:t>
            </w:r>
          </w:p>
          <w:p w:rsidR="00191B48" w:rsidRPr="008A7B22" w:rsidRDefault="00191B48" w:rsidP="00996A98">
            <w:pPr>
              <w:pStyle w:val="Listenabsatz"/>
              <w:numPr>
                <w:ilvl w:val="0"/>
                <w:numId w:val="11"/>
              </w:numPr>
              <w:ind w:left="714" w:hanging="357"/>
            </w:pPr>
            <w:r w:rsidRPr="008A7B22">
              <w:t>Bezeichnung, Aussehen, Klang und Spielhaltung von Melodieinstrumenten</w:t>
            </w:r>
          </w:p>
          <w:p w:rsidR="00191B48" w:rsidRPr="008A7B22" w:rsidRDefault="00191B48" w:rsidP="00996A98">
            <w:pPr>
              <w:pStyle w:val="Listenabsatz"/>
              <w:numPr>
                <w:ilvl w:val="0"/>
                <w:numId w:val="11"/>
              </w:numPr>
              <w:ind w:left="714" w:hanging="357"/>
            </w:pPr>
            <w:r w:rsidRPr="008A7B22">
              <w:t>grafische Symbole für Klangarten</w:t>
            </w:r>
          </w:p>
          <w:p w:rsidR="00191B48" w:rsidRPr="008A7B22" w:rsidRDefault="00191B48" w:rsidP="00996A98">
            <w:pPr>
              <w:pStyle w:val="Listenabsatz"/>
              <w:numPr>
                <w:ilvl w:val="0"/>
                <w:numId w:val="11"/>
              </w:numPr>
              <w:ind w:left="714" w:hanging="357"/>
            </w:pPr>
            <w:r w:rsidRPr="008A7B22">
              <w:t>Prinzipien der Klangerzeugung</w:t>
            </w:r>
          </w:p>
        </w:tc>
      </w:tr>
    </w:tbl>
    <w:p w:rsidR="006A1019" w:rsidRDefault="006A1019" w:rsidP="008A38F8"/>
    <w:p w:rsidR="008A38F8" w:rsidRPr="008A7B22" w:rsidRDefault="00191B48" w:rsidP="008A7B22">
      <w:pPr>
        <w:pStyle w:val="Listenabsatz"/>
        <w:numPr>
          <w:ilvl w:val="0"/>
          <w:numId w:val="16"/>
        </w:numPr>
        <w:ind w:left="357" w:hanging="357"/>
        <w:rPr>
          <w:b/>
          <w:sz w:val="24"/>
          <w:szCs w:val="24"/>
        </w:rPr>
      </w:pPr>
      <w:r w:rsidRPr="008A7B22">
        <w:rPr>
          <w:b/>
          <w:sz w:val="24"/>
          <w:szCs w:val="24"/>
        </w:rPr>
        <w:t>Anregungen und Hinweise zum unterrichtlichen Einsatz</w:t>
      </w:r>
    </w:p>
    <w:p w:rsidR="00191B48" w:rsidRDefault="00191B48" w:rsidP="008A7B22">
      <w:r>
        <w:t>Aufgabe 1.1:</w:t>
      </w:r>
    </w:p>
    <w:p w:rsidR="00191B48" w:rsidRDefault="00191B48" w:rsidP="00996A98">
      <w:pPr>
        <w:pStyle w:val="Listenabsatz"/>
        <w:numPr>
          <w:ilvl w:val="0"/>
          <w:numId w:val="14"/>
        </w:numPr>
        <w:ind w:left="357" w:hanging="357"/>
        <w:jc w:val="both"/>
      </w:pPr>
      <w:r>
        <w:t>Diese Aufgabe dient dazu, auch funktionale Musik aufmerksam</w:t>
      </w:r>
      <w:r w:rsidRPr="006A1019">
        <w:rPr>
          <w:strike/>
        </w:rPr>
        <w:t xml:space="preserve"> </w:t>
      </w:r>
      <w:r>
        <w:t>anzuhören und eine Kernaussage zu erfassen.</w:t>
      </w:r>
    </w:p>
    <w:p w:rsidR="00433E8B" w:rsidRDefault="00433E8B" w:rsidP="00996A98">
      <w:pPr>
        <w:spacing w:before="120"/>
      </w:pPr>
      <w:r>
        <w:t>Aufgabe 1.2:</w:t>
      </w:r>
    </w:p>
    <w:p w:rsidR="00C031AC" w:rsidRDefault="00433E8B" w:rsidP="008A7B22">
      <w:pPr>
        <w:pStyle w:val="Listenabsatz"/>
        <w:numPr>
          <w:ilvl w:val="0"/>
          <w:numId w:val="14"/>
        </w:numPr>
        <w:ind w:left="357" w:hanging="357"/>
      </w:pPr>
      <w:r>
        <w:t xml:space="preserve">Hier ist binnendifferenziert zu arbeiten. Die Variante 1.2 A ist einfach zu lösen, </w:t>
      </w:r>
    </w:p>
    <w:p w:rsidR="00C031AC" w:rsidRDefault="00433E8B" w:rsidP="008A7B22">
      <w:pPr>
        <w:ind w:left="336"/>
        <w:jc w:val="both"/>
      </w:pPr>
      <w:r>
        <w:t xml:space="preserve">Variante 1.2 B sollte von Großteil der Klasse zu bewältigen sein, </w:t>
      </w:r>
    </w:p>
    <w:p w:rsidR="00433E8B" w:rsidRDefault="00433E8B" w:rsidP="008A7B22">
      <w:pPr>
        <w:ind w:left="336"/>
      </w:pPr>
      <w:r>
        <w:t>Variante 1.2 C ist vor allem für leistungsstarke Schülerinnen und Schüler gedacht.</w:t>
      </w:r>
    </w:p>
    <w:p w:rsidR="00433E8B" w:rsidRDefault="00433E8B" w:rsidP="008A7B22">
      <w:pPr>
        <w:spacing w:before="120"/>
      </w:pPr>
      <w:r>
        <w:t>Aufgabe 1.3:</w:t>
      </w:r>
    </w:p>
    <w:p w:rsidR="00433E8B" w:rsidRDefault="00433E8B" w:rsidP="008A7B22">
      <w:pPr>
        <w:pStyle w:val="Listenabsatz"/>
        <w:numPr>
          <w:ilvl w:val="0"/>
          <w:numId w:val="14"/>
        </w:numPr>
        <w:ind w:left="357" w:hanging="357"/>
        <w:jc w:val="both"/>
      </w:pPr>
      <w:r>
        <w:t>Hier gilt es, in der Klassendiskussion Gesprächskultur zu entwickeln: einander zuzuhören, eigene Meinungen zu äußern, andere Meinungen zu akzeptieren, auf Gesprächsbeiträge einzugehen.</w:t>
      </w:r>
    </w:p>
    <w:p w:rsidR="008A38F8" w:rsidRDefault="00433E8B" w:rsidP="008A7B22">
      <w:r>
        <w:lastRenderedPageBreak/>
        <w:t>Aufgabe 2.1:</w:t>
      </w:r>
    </w:p>
    <w:p w:rsidR="00433E8B" w:rsidRDefault="00433E8B" w:rsidP="008A7B22">
      <w:pPr>
        <w:pStyle w:val="Listenabsatz"/>
        <w:numPr>
          <w:ilvl w:val="0"/>
          <w:numId w:val="14"/>
        </w:numPr>
        <w:ind w:left="357" w:hanging="357"/>
        <w:jc w:val="both"/>
      </w:pPr>
      <w:r>
        <w:t>Hier kann die Lebenswelt der Schülerinnen und Schüler zur Themenfindung beitragen (Schulkultur, Hobby, Umwelt…). Die Lehrkraft kann Impulse setzen.</w:t>
      </w:r>
    </w:p>
    <w:p w:rsidR="00433E8B" w:rsidRDefault="00433E8B" w:rsidP="008A7B22">
      <w:pPr>
        <w:pStyle w:val="Listenabsatz"/>
        <w:numPr>
          <w:ilvl w:val="0"/>
          <w:numId w:val="14"/>
        </w:numPr>
        <w:ind w:left="357" w:hanging="357"/>
      </w:pPr>
      <w:r>
        <w:t xml:space="preserve">Die künftigen Gruppen sollten der Heterogenität des Klassenverbands angemessen sein, </w:t>
      </w:r>
      <w:r w:rsidR="00262F51">
        <w:t>so dass jede Gruppe ein Erfolgserlebnis erreichen kann</w:t>
      </w:r>
      <w:r>
        <w:t>.</w:t>
      </w:r>
    </w:p>
    <w:p w:rsidR="00433E8B" w:rsidRDefault="00433E8B" w:rsidP="008A7B22">
      <w:pPr>
        <w:spacing w:before="120"/>
      </w:pPr>
      <w:r>
        <w:t>Aufgabe 2.2:</w:t>
      </w:r>
    </w:p>
    <w:p w:rsidR="006A1019" w:rsidRDefault="00433E8B" w:rsidP="008A7B22">
      <w:pPr>
        <w:pStyle w:val="Listenabsatz"/>
        <w:numPr>
          <w:ilvl w:val="0"/>
          <w:numId w:val="14"/>
        </w:numPr>
        <w:ind w:left="357" w:hanging="357"/>
        <w:jc w:val="both"/>
      </w:pPr>
      <w:r>
        <w:t>Bei dieser Aufgabe können bekannte Werbesprüche/Jingles abgewandelt und variiert werden oder aber auch ganz eigene, neue Sprüche erfunden werden.</w:t>
      </w:r>
    </w:p>
    <w:p w:rsidR="00433E8B" w:rsidRDefault="00433E8B" w:rsidP="008A7B22">
      <w:pPr>
        <w:spacing w:before="120"/>
      </w:pPr>
      <w:r>
        <w:t>Aufgabe 2.3:</w:t>
      </w:r>
    </w:p>
    <w:p w:rsidR="00C031AC" w:rsidRDefault="00406F0D" w:rsidP="008A7B22">
      <w:pPr>
        <w:pStyle w:val="Listenabsatz"/>
        <w:numPr>
          <w:ilvl w:val="0"/>
          <w:numId w:val="14"/>
        </w:numPr>
        <w:ind w:left="357" w:hanging="357"/>
        <w:jc w:val="both"/>
      </w:pPr>
      <w:r>
        <w:t>Hier besteht wieder die Möglichkeit für binnendifferenziertes Arbeiten.</w:t>
      </w:r>
      <w:r w:rsidRPr="00406F0D">
        <w:t xml:space="preserve"> </w:t>
      </w:r>
      <w:r>
        <w:t xml:space="preserve">Die Variante 1.2 A ist einfach zu lösen, Variante 1.2 B sollte von Großteil der Klasse zu bewältigen sein, </w:t>
      </w:r>
    </w:p>
    <w:p w:rsidR="00406F0D" w:rsidRDefault="00406F0D" w:rsidP="008A7B22">
      <w:pPr>
        <w:pStyle w:val="Listenabsatz"/>
        <w:ind w:left="357"/>
        <w:jc w:val="both"/>
      </w:pPr>
      <w:r>
        <w:t>Variante 1.2 C ist vor allem für leistungsstarke Schülerinnen und Schüler gedacht</w:t>
      </w:r>
      <w:r w:rsidR="00666956">
        <w:t>, wenn sowohl Text als auch Melodie von der Gruppe neu erfunden werden</w:t>
      </w:r>
      <w:r>
        <w:t>.</w:t>
      </w:r>
    </w:p>
    <w:p w:rsidR="006A1019" w:rsidRDefault="006A1019" w:rsidP="008A7B22"/>
    <w:p w:rsidR="008A38F8" w:rsidRDefault="00666956" w:rsidP="008A7B22">
      <w:pPr>
        <w:pStyle w:val="Listenabsatz"/>
        <w:numPr>
          <w:ilvl w:val="0"/>
          <w:numId w:val="16"/>
        </w:numPr>
        <w:ind w:left="357" w:hanging="357"/>
        <w:rPr>
          <w:b/>
        </w:rPr>
      </w:pPr>
      <w:r w:rsidRPr="00666956">
        <w:rPr>
          <w:b/>
        </w:rPr>
        <w:t>Mögl</w:t>
      </w:r>
      <w:r w:rsidR="006A1019">
        <w:rPr>
          <w:b/>
        </w:rPr>
        <w:t>iche Probleme bei der Umsetzung</w:t>
      </w:r>
    </w:p>
    <w:p w:rsidR="00666956" w:rsidRDefault="00666956" w:rsidP="008A7B22">
      <w:pPr>
        <w:pStyle w:val="Listenabsatz"/>
        <w:numPr>
          <w:ilvl w:val="0"/>
          <w:numId w:val="14"/>
        </w:numPr>
        <w:ind w:left="357" w:hanging="357"/>
        <w:jc w:val="both"/>
      </w:pPr>
      <w:r>
        <w:t>Problematisch ist evtl. der Einsatz eines geeigneten Werbespots im Unterricht. Hier muss pädagogisch verantwortungsbewusst ausgewählt werden.</w:t>
      </w:r>
    </w:p>
    <w:p w:rsidR="00666956" w:rsidRDefault="00666956" w:rsidP="008A7B22">
      <w:pPr>
        <w:pStyle w:val="Listenabsatz"/>
        <w:numPr>
          <w:ilvl w:val="0"/>
          <w:numId w:val="14"/>
        </w:numPr>
        <w:ind w:left="357" w:hanging="357"/>
        <w:jc w:val="both"/>
      </w:pPr>
      <w:r>
        <w:t>Probleme entstehen möglicherweise auch durch räumliche Beengtheit, wenn die musikalisch-praktische Gruppenarbeit gefordert ist. Hier sollte langfristig die Nutzung von Kopfhörern (mit Weiche für zwei Personen) bzw. eines Nebenraumes organisiert werden.</w:t>
      </w:r>
    </w:p>
    <w:p w:rsidR="006A1019" w:rsidRDefault="006A1019">
      <w:pPr>
        <w:spacing w:after="200" w:line="276" w:lineRule="auto"/>
      </w:pPr>
    </w:p>
    <w:p w:rsidR="00666956" w:rsidRPr="008A7B22" w:rsidRDefault="006A1019" w:rsidP="008A7B22">
      <w:pPr>
        <w:pStyle w:val="Listenabsatz"/>
        <w:numPr>
          <w:ilvl w:val="0"/>
          <w:numId w:val="16"/>
        </w:numPr>
        <w:ind w:left="357" w:hanging="357"/>
        <w:rPr>
          <w:b/>
          <w:sz w:val="24"/>
          <w:szCs w:val="24"/>
        </w:rPr>
      </w:pPr>
      <w:r w:rsidRPr="008A7B22">
        <w:rPr>
          <w:b/>
          <w:sz w:val="24"/>
          <w:szCs w:val="24"/>
        </w:rPr>
        <w:t>Lösungserwartung</w:t>
      </w:r>
      <w:r w:rsidR="008A7B22" w:rsidRPr="008A7B22">
        <w:rPr>
          <w:b/>
          <w:sz w:val="24"/>
          <w:szCs w:val="24"/>
        </w:rPr>
        <w:t>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1128"/>
      </w:tblGrid>
      <w:tr w:rsidR="00666956" w:rsidTr="00DA1EE8">
        <w:tc>
          <w:tcPr>
            <w:tcW w:w="1838" w:type="dxa"/>
            <w:shd w:val="clear" w:color="auto" w:fill="BFBFBF" w:themeFill="background1" w:themeFillShade="BF"/>
          </w:tcPr>
          <w:p w:rsidR="00666956" w:rsidRDefault="00DA1EE8" w:rsidP="008A7B22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Aufgabe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666956" w:rsidRDefault="00DA1EE8" w:rsidP="008A7B22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Erwartungshorizont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666956" w:rsidRDefault="00DA1EE8" w:rsidP="008A7B22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AFB</w:t>
            </w:r>
          </w:p>
        </w:tc>
      </w:tr>
      <w:tr w:rsidR="00666956" w:rsidRPr="004D3860" w:rsidTr="00DA1EE8">
        <w:tc>
          <w:tcPr>
            <w:tcW w:w="1838" w:type="dxa"/>
          </w:tcPr>
          <w:p w:rsidR="00666956" w:rsidRPr="00DA1EE8" w:rsidRDefault="00DA1EE8" w:rsidP="00DA1EE8">
            <w:pPr>
              <w:spacing w:before="120"/>
            </w:pPr>
            <w:r w:rsidRPr="00DA1EE8">
              <w:t>Teilaufgabe 1</w:t>
            </w:r>
          </w:p>
        </w:tc>
        <w:tc>
          <w:tcPr>
            <w:tcW w:w="6662" w:type="dxa"/>
          </w:tcPr>
          <w:p w:rsidR="00666956" w:rsidRDefault="00DA1EE8" w:rsidP="00996A98">
            <w:pPr>
              <w:pStyle w:val="Listenabsatz"/>
              <w:numPr>
                <w:ilvl w:val="0"/>
                <w:numId w:val="14"/>
              </w:numPr>
              <w:spacing w:before="120"/>
              <w:ind w:left="357" w:hanging="357"/>
            </w:pPr>
            <w:r>
              <w:t>Musik analytisch hören</w:t>
            </w:r>
          </w:p>
          <w:p w:rsidR="00DA1EE8" w:rsidRDefault="00DA1EE8" w:rsidP="008A7B22">
            <w:pPr>
              <w:pStyle w:val="Listenabsatz"/>
              <w:numPr>
                <w:ilvl w:val="0"/>
                <w:numId w:val="14"/>
              </w:numPr>
              <w:ind w:left="357" w:hanging="357"/>
            </w:pPr>
            <w:r>
              <w:t>Beziehungen zwischen Musik und Medien (Musik im Alltag / in der Werbung) kritisch reflektieren</w:t>
            </w:r>
          </w:p>
          <w:p w:rsidR="00DA1EE8" w:rsidRPr="00DA1EE8" w:rsidRDefault="00DA1EE8" w:rsidP="008A7B22">
            <w:pPr>
              <w:pStyle w:val="Listenabsatz"/>
              <w:numPr>
                <w:ilvl w:val="0"/>
                <w:numId w:val="14"/>
              </w:numPr>
              <w:ind w:left="357" w:hanging="357"/>
            </w:pPr>
            <w:r>
              <w:t>Gesprächskultur realisieren bei der Auseinandersetzung mit  Musik in der Werbung</w:t>
            </w:r>
          </w:p>
        </w:tc>
        <w:tc>
          <w:tcPr>
            <w:tcW w:w="1128" w:type="dxa"/>
          </w:tcPr>
          <w:p w:rsidR="00666956" w:rsidRPr="00262F51" w:rsidRDefault="00DA1EE8" w:rsidP="00DA1EE8">
            <w:pPr>
              <w:spacing w:before="120"/>
              <w:rPr>
                <w:lang w:val="en-US"/>
              </w:rPr>
            </w:pPr>
            <w:r w:rsidRPr="00262F51">
              <w:rPr>
                <w:lang w:val="en-US"/>
              </w:rPr>
              <w:t>AFB II</w:t>
            </w:r>
          </w:p>
          <w:p w:rsidR="00DA1EE8" w:rsidRPr="00262F51" w:rsidRDefault="00DA1EE8" w:rsidP="00DA1EE8">
            <w:pPr>
              <w:rPr>
                <w:lang w:val="en-US"/>
              </w:rPr>
            </w:pPr>
            <w:r w:rsidRPr="00262F51">
              <w:rPr>
                <w:lang w:val="en-US"/>
              </w:rPr>
              <w:t>AFB III</w:t>
            </w:r>
          </w:p>
          <w:p w:rsidR="00DA1EE8" w:rsidRPr="00262F51" w:rsidRDefault="00DA1EE8" w:rsidP="00DA1EE8">
            <w:pPr>
              <w:rPr>
                <w:lang w:val="en-US"/>
              </w:rPr>
            </w:pPr>
          </w:p>
          <w:p w:rsidR="00DA1EE8" w:rsidRPr="00262F51" w:rsidRDefault="00DA1EE8" w:rsidP="00DA1EE8">
            <w:pPr>
              <w:rPr>
                <w:lang w:val="en-US"/>
              </w:rPr>
            </w:pPr>
            <w:r w:rsidRPr="00262F51">
              <w:rPr>
                <w:lang w:val="en-US"/>
              </w:rPr>
              <w:t>AFB I</w:t>
            </w:r>
          </w:p>
        </w:tc>
      </w:tr>
      <w:tr w:rsidR="00666956" w:rsidRPr="004D3860" w:rsidTr="00DA1EE8">
        <w:tc>
          <w:tcPr>
            <w:tcW w:w="1838" w:type="dxa"/>
          </w:tcPr>
          <w:p w:rsidR="00666956" w:rsidRPr="00DA1EE8" w:rsidRDefault="00DA1EE8" w:rsidP="00095D81">
            <w:pPr>
              <w:spacing w:before="120"/>
            </w:pPr>
            <w:r>
              <w:t>Teilaufgabe 2</w:t>
            </w:r>
          </w:p>
        </w:tc>
        <w:tc>
          <w:tcPr>
            <w:tcW w:w="6662" w:type="dxa"/>
          </w:tcPr>
          <w:p w:rsidR="00666956" w:rsidRDefault="00095D81" w:rsidP="008A7B22">
            <w:pPr>
              <w:pStyle w:val="Listenabsatz"/>
              <w:numPr>
                <w:ilvl w:val="0"/>
                <w:numId w:val="14"/>
              </w:numPr>
              <w:spacing w:before="120"/>
              <w:ind w:left="357" w:hanging="357"/>
            </w:pPr>
            <w:r>
              <w:t>Text, Rhythmus und Melodie kreativ gestalten</w:t>
            </w:r>
          </w:p>
          <w:p w:rsidR="00095D81" w:rsidRDefault="00095D81" w:rsidP="008A7B22">
            <w:pPr>
              <w:pStyle w:val="Listenabsatz"/>
              <w:numPr>
                <w:ilvl w:val="0"/>
                <w:numId w:val="14"/>
              </w:numPr>
              <w:ind w:left="357" w:hanging="357"/>
            </w:pPr>
            <w:r>
              <w:t xml:space="preserve">einfache Spieltechniken auf Rhythmus- und Melodieinstrumenten sicher beherrschen </w:t>
            </w:r>
          </w:p>
          <w:p w:rsidR="00095D81" w:rsidRPr="00DA1EE8" w:rsidRDefault="00095D81" w:rsidP="008A7B22">
            <w:pPr>
              <w:pStyle w:val="Listenabsatz"/>
              <w:numPr>
                <w:ilvl w:val="0"/>
                <w:numId w:val="14"/>
              </w:numPr>
              <w:ind w:left="357" w:hanging="357"/>
            </w:pPr>
            <w:r>
              <w:t>beim gemeinsamen Singen und Instrumentalspiel musikalisch kommunizieren</w:t>
            </w:r>
          </w:p>
        </w:tc>
        <w:tc>
          <w:tcPr>
            <w:tcW w:w="1128" w:type="dxa"/>
          </w:tcPr>
          <w:p w:rsidR="00666956" w:rsidRPr="00262F51" w:rsidRDefault="00095D81" w:rsidP="00095D81">
            <w:pPr>
              <w:spacing w:before="120"/>
              <w:rPr>
                <w:lang w:val="en-US"/>
              </w:rPr>
            </w:pPr>
            <w:r w:rsidRPr="00262F51">
              <w:rPr>
                <w:lang w:val="en-US"/>
              </w:rPr>
              <w:t>AFB III</w:t>
            </w:r>
          </w:p>
          <w:p w:rsidR="00095D81" w:rsidRPr="00262F51" w:rsidRDefault="00095D81" w:rsidP="00666956">
            <w:pPr>
              <w:rPr>
                <w:lang w:val="en-US"/>
              </w:rPr>
            </w:pPr>
            <w:r w:rsidRPr="00262F51">
              <w:rPr>
                <w:lang w:val="en-US"/>
              </w:rPr>
              <w:t>AFB I</w:t>
            </w:r>
          </w:p>
          <w:p w:rsidR="00095D81" w:rsidRPr="00262F51" w:rsidRDefault="00095D81" w:rsidP="00666956">
            <w:pPr>
              <w:rPr>
                <w:lang w:val="en-US"/>
              </w:rPr>
            </w:pPr>
          </w:p>
          <w:p w:rsidR="00095D81" w:rsidRPr="00262F51" w:rsidRDefault="00095D81" w:rsidP="00666956">
            <w:pPr>
              <w:rPr>
                <w:lang w:val="en-US"/>
              </w:rPr>
            </w:pPr>
          </w:p>
          <w:p w:rsidR="00095D81" w:rsidRPr="00262F51" w:rsidRDefault="00095D81" w:rsidP="00666956">
            <w:pPr>
              <w:rPr>
                <w:lang w:val="en-US"/>
              </w:rPr>
            </w:pPr>
            <w:r w:rsidRPr="00262F51">
              <w:rPr>
                <w:lang w:val="en-US"/>
              </w:rPr>
              <w:t>AFB II</w:t>
            </w:r>
          </w:p>
        </w:tc>
      </w:tr>
    </w:tbl>
    <w:p w:rsidR="006A1019" w:rsidRPr="000F4E8D" w:rsidRDefault="006A1019" w:rsidP="006A1019">
      <w:pPr>
        <w:rPr>
          <w:b/>
          <w:lang w:val="en-US"/>
        </w:rPr>
      </w:pPr>
    </w:p>
    <w:p w:rsidR="006A1019" w:rsidRPr="004D3860" w:rsidRDefault="006A1019" w:rsidP="004D3860">
      <w:pPr>
        <w:rPr>
          <w:b/>
          <w:sz w:val="24"/>
          <w:szCs w:val="24"/>
        </w:rPr>
      </w:pPr>
      <w:r w:rsidRPr="004D3860">
        <w:rPr>
          <w:b/>
          <w:sz w:val="24"/>
          <w:szCs w:val="24"/>
        </w:rPr>
        <w:lastRenderedPageBreak/>
        <w:t>Material</w:t>
      </w:r>
    </w:p>
    <w:p w:rsidR="006A1019" w:rsidRDefault="006A1019" w:rsidP="004D3860">
      <w:pPr>
        <w:pStyle w:val="Listenabsatz"/>
        <w:numPr>
          <w:ilvl w:val="0"/>
          <w:numId w:val="10"/>
        </w:numPr>
        <w:ind w:left="357" w:hanging="357"/>
      </w:pPr>
      <w:r>
        <w:t>Audio-/Video-Werbespot</w:t>
      </w:r>
    </w:p>
    <w:p w:rsidR="006A1019" w:rsidRDefault="006A1019" w:rsidP="004D3860">
      <w:pPr>
        <w:pStyle w:val="Listenabsatz"/>
        <w:numPr>
          <w:ilvl w:val="0"/>
          <w:numId w:val="10"/>
        </w:numPr>
        <w:ind w:left="357" w:hanging="357"/>
      </w:pPr>
      <w:r>
        <w:t>Liederbuch</w:t>
      </w:r>
    </w:p>
    <w:p w:rsidR="006A1019" w:rsidRDefault="006A1019" w:rsidP="004D3860">
      <w:pPr>
        <w:pStyle w:val="Listenabsatz"/>
        <w:numPr>
          <w:ilvl w:val="0"/>
          <w:numId w:val="10"/>
        </w:numPr>
        <w:ind w:left="357" w:hanging="357"/>
      </w:pPr>
      <w:r>
        <w:t>Glockenspiel/K</w:t>
      </w:r>
      <w:bookmarkStart w:id="0" w:name="_GoBack"/>
      <w:bookmarkEnd w:id="0"/>
      <w:r>
        <w:t>eyboard</w:t>
      </w:r>
    </w:p>
    <w:p w:rsidR="008A38F8" w:rsidRPr="008A7B22" w:rsidRDefault="006A1019" w:rsidP="004D3860">
      <w:pPr>
        <w:pStyle w:val="Listenabsatz"/>
        <w:numPr>
          <w:ilvl w:val="0"/>
          <w:numId w:val="10"/>
        </w:numPr>
        <w:ind w:left="357" w:hanging="357"/>
      </w:pPr>
      <w:r>
        <w:t>Kleinpercussion/Klingendes Schlagwerk</w:t>
      </w:r>
    </w:p>
    <w:sectPr w:rsidR="008A38F8" w:rsidRPr="008A7B22" w:rsidSect="008A7B2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88" w:right="1134" w:bottom="1247" w:left="1134" w:header="96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27" w:rsidRDefault="001F3527" w:rsidP="00BE0FC0">
      <w:pPr>
        <w:spacing w:line="240" w:lineRule="auto"/>
      </w:pPr>
      <w:r>
        <w:separator/>
      </w:r>
    </w:p>
  </w:endnote>
  <w:endnote w:type="continuationSeparator" w:id="0">
    <w:p w:rsidR="001F3527" w:rsidRDefault="001F3527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43B91" w:rsidRPr="00A12FAA" w:rsidRDefault="00743B91" w:rsidP="00743B91">
        <w:pPr>
          <w:pStyle w:val="Fuzeile"/>
          <w:pBdr>
            <w:top w:val="single" w:sz="4" w:space="4" w:color="auto"/>
          </w:pBdr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18"/>
            <w:szCs w:val="18"/>
          </w:rPr>
        </w:pPr>
        <w:r w:rsidRPr="00A12FAA">
          <w:rPr>
            <w:sz w:val="18"/>
            <w:szCs w:val="18"/>
          </w:rPr>
          <w:t xml:space="preserve">Quelle: Bildungsserver Sachsen-Anhalt (http://www.bildung-lsa.de) | Lizenz: Creative </w:t>
        </w:r>
        <w:proofErr w:type="spellStart"/>
        <w:r w:rsidRPr="00A12FAA">
          <w:rPr>
            <w:sz w:val="18"/>
            <w:szCs w:val="18"/>
          </w:rPr>
          <w:t>Commons</w:t>
        </w:r>
        <w:proofErr w:type="spellEnd"/>
        <w:r w:rsidRPr="00A12FAA">
          <w:rPr>
            <w:sz w:val="18"/>
            <w:szCs w:val="18"/>
          </w:rPr>
          <w:t xml:space="preserve"> (CC BY-SA 3.0)</w:t>
        </w:r>
      </w:p>
      <w:p w:rsidR="00743B91" w:rsidRPr="004A27D6" w:rsidRDefault="00743B91" w:rsidP="009A7A6C">
        <w:pPr>
          <w:pStyle w:val="Fuzeile"/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4D3860">
          <w:rPr>
            <w:noProof/>
            <w:sz w:val="20"/>
            <w:szCs w:val="20"/>
          </w:rPr>
          <w:t>2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22" w:rsidRPr="008A7B22" w:rsidRDefault="008A7B22" w:rsidP="008A7B22">
    <w:pPr>
      <w:pStyle w:val="Fuzeile"/>
      <w:pBdr>
        <w:top w:val="single" w:sz="4" w:space="4" w:color="auto"/>
      </w:pBdr>
      <w:tabs>
        <w:tab w:val="clear" w:pos="4536"/>
        <w:tab w:val="clear" w:pos="9072"/>
        <w:tab w:val="center" w:pos="4820"/>
        <w:tab w:val="right" w:pos="8280"/>
      </w:tabs>
      <w:spacing w:before="120"/>
      <w:jc w:val="center"/>
      <w:rPr>
        <w:sz w:val="18"/>
        <w:szCs w:val="18"/>
      </w:rPr>
    </w:pPr>
    <w:r w:rsidRPr="00A12FAA">
      <w:rPr>
        <w:sz w:val="18"/>
        <w:szCs w:val="18"/>
      </w:rPr>
      <w:t xml:space="preserve">Quelle: Bildungsserver Sachsen-Anhalt (http://www.bildung-lsa.de) | Lizenz: Creative </w:t>
    </w:r>
    <w:proofErr w:type="spellStart"/>
    <w:r w:rsidRPr="00A12FAA">
      <w:rPr>
        <w:sz w:val="18"/>
        <w:szCs w:val="18"/>
      </w:rPr>
      <w:t>Commons</w:t>
    </w:r>
    <w:proofErr w:type="spellEnd"/>
    <w:r w:rsidRPr="00A12FAA">
      <w:rPr>
        <w:sz w:val="18"/>
        <w:szCs w:val="18"/>
      </w:rPr>
      <w:t xml:space="preserve"> (CC BY-SA 3.0)</w:t>
    </w:r>
  </w:p>
  <w:p w:rsidR="008A7B22" w:rsidRPr="008A7B22" w:rsidRDefault="004D3860" w:rsidP="008A7B22">
    <w:pPr>
      <w:pStyle w:val="Fuzeile"/>
      <w:spacing w:before="120"/>
      <w:jc w:val="center"/>
      <w:rPr>
        <w:sz w:val="20"/>
        <w:szCs w:val="20"/>
      </w:rPr>
    </w:pPr>
    <w:sdt>
      <w:sdtPr>
        <w:id w:val="-1685743311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8A7B22" w:rsidRPr="008A7B22">
          <w:rPr>
            <w:sz w:val="20"/>
            <w:szCs w:val="20"/>
          </w:rPr>
          <w:fldChar w:fldCharType="begin"/>
        </w:r>
        <w:r w:rsidR="008A7B22" w:rsidRPr="008A7B22">
          <w:rPr>
            <w:sz w:val="20"/>
            <w:szCs w:val="20"/>
          </w:rPr>
          <w:instrText>PAGE   \* MERGEFORMAT</w:instrText>
        </w:r>
        <w:r w:rsidR="008A7B22" w:rsidRPr="008A7B2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8A7B22" w:rsidRPr="008A7B22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27" w:rsidRDefault="001F3527" w:rsidP="00BE0FC0">
      <w:pPr>
        <w:spacing w:line="240" w:lineRule="auto"/>
      </w:pPr>
      <w:r>
        <w:separator/>
      </w:r>
    </w:p>
  </w:footnote>
  <w:footnote w:type="continuationSeparator" w:id="0">
    <w:p w:rsidR="001F3527" w:rsidRDefault="001F3527" w:rsidP="00BE0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22" w:rsidRPr="008A7B22" w:rsidRDefault="008A7B22" w:rsidP="008A7B22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8A7B22">
      <w:rPr>
        <w:sz w:val="20"/>
        <w:szCs w:val="20"/>
      </w:rPr>
      <w:t>Hinweise für die Lehrkraft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22" w:rsidRPr="008A7B22" w:rsidRDefault="008A7B22" w:rsidP="008A7B22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8A7B22"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7AA"/>
    <w:multiLevelType w:val="hybridMultilevel"/>
    <w:tmpl w:val="1D2219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D036F"/>
    <w:multiLevelType w:val="hybridMultilevel"/>
    <w:tmpl w:val="36D61A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A6AB9"/>
    <w:multiLevelType w:val="hybridMultilevel"/>
    <w:tmpl w:val="037AB13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02907"/>
    <w:multiLevelType w:val="hybridMultilevel"/>
    <w:tmpl w:val="15FE173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25374E"/>
    <w:multiLevelType w:val="hybridMultilevel"/>
    <w:tmpl w:val="236AEFA6"/>
    <w:lvl w:ilvl="0" w:tplc="471A427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3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6"/>
  </w:num>
  <w:num w:numId="11">
    <w:abstractNumId w:val="15"/>
  </w:num>
  <w:num w:numId="12">
    <w:abstractNumId w:val="7"/>
  </w:num>
  <w:num w:numId="13">
    <w:abstractNumId w:val="9"/>
  </w:num>
  <w:num w:numId="14">
    <w:abstractNumId w:val="12"/>
  </w:num>
  <w:num w:numId="15">
    <w:abstractNumId w:val="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35A21"/>
    <w:rsid w:val="00095D81"/>
    <w:rsid w:val="000C3467"/>
    <w:rsid w:val="000F4E8D"/>
    <w:rsid w:val="00161628"/>
    <w:rsid w:val="00191B48"/>
    <w:rsid w:val="001A3B08"/>
    <w:rsid w:val="001B55C9"/>
    <w:rsid w:val="001D17FB"/>
    <w:rsid w:val="001F3527"/>
    <w:rsid w:val="001F3E4B"/>
    <w:rsid w:val="002216DC"/>
    <w:rsid w:val="00262F51"/>
    <w:rsid w:val="0026400D"/>
    <w:rsid w:val="002C268D"/>
    <w:rsid w:val="002C5FD0"/>
    <w:rsid w:val="00332640"/>
    <w:rsid w:val="00347B91"/>
    <w:rsid w:val="00350D8A"/>
    <w:rsid w:val="003D12DB"/>
    <w:rsid w:val="00406F0D"/>
    <w:rsid w:val="00433E8B"/>
    <w:rsid w:val="00446E11"/>
    <w:rsid w:val="004537B8"/>
    <w:rsid w:val="00495245"/>
    <w:rsid w:val="004A27D6"/>
    <w:rsid w:val="004D3860"/>
    <w:rsid w:val="00530E76"/>
    <w:rsid w:val="005365DA"/>
    <w:rsid w:val="005566CF"/>
    <w:rsid w:val="005B238A"/>
    <w:rsid w:val="005B480F"/>
    <w:rsid w:val="005D5512"/>
    <w:rsid w:val="0063032F"/>
    <w:rsid w:val="006356A0"/>
    <w:rsid w:val="00653A8E"/>
    <w:rsid w:val="00663B2A"/>
    <w:rsid w:val="00666956"/>
    <w:rsid w:val="006774D7"/>
    <w:rsid w:val="00692DD7"/>
    <w:rsid w:val="006A1019"/>
    <w:rsid w:val="006B7024"/>
    <w:rsid w:val="006E4583"/>
    <w:rsid w:val="00743B91"/>
    <w:rsid w:val="0075178A"/>
    <w:rsid w:val="007E4614"/>
    <w:rsid w:val="00825F8C"/>
    <w:rsid w:val="0088611F"/>
    <w:rsid w:val="008A38F8"/>
    <w:rsid w:val="008A7B22"/>
    <w:rsid w:val="009209A7"/>
    <w:rsid w:val="00945795"/>
    <w:rsid w:val="00954CAF"/>
    <w:rsid w:val="009723ED"/>
    <w:rsid w:val="00981FF8"/>
    <w:rsid w:val="00996A98"/>
    <w:rsid w:val="009A7A6C"/>
    <w:rsid w:val="009B7B9D"/>
    <w:rsid w:val="009C1493"/>
    <w:rsid w:val="00A00020"/>
    <w:rsid w:val="00A05C67"/>
    <w:rsid w:val="00A45FAC"/>
    <w:rsid w:val="00A62662"/>
    <w:rsid w:val="00AA6F8E"/>
    <w:rsid w:val="00AD358F"/>
    <w:rsid w:val="00AD7492"/>
    <w:rsid w:val="00AE04B0"/>
    <w:rsid w:val="00B600DB"/>
    <w:rsid w:val="00B649B7"/>
    <w:rsid w:val="00B86851"/>
    <w:rsid w:val="00B97F7A"/>
    <w:rsid w:val="00BA3883"/>
    <w:rsid w:val="00BB791A"/>
    <w:rsid w:val="00BE0FC0"/>
    <w:rsid w:val="00C00AE8"/>
    <w:rsid w:val="00C031AC"/>
    <w:rsid w:val="00C6042E"/>
    <w:rsid w:val="00C9497A"/>
    <w:rsid w:val="00CA0426"/>
    <w:rsid w:val="00D25733"/>
    <w:rsid w:val="00D25BFF"/>
    <w:rsid w:val="00D76A90"/>
    <w:rsid w:val="00DA1EE8"/>
    <w:rsid w:val="00DC2D6D"/>
    <w:rsid w:val="00DE550A"/>
    <w:rsid w:val="00E26A57"/>
    <w:rsid w:val="00EF57F3"/>
    <w:rsid w:val="00F34804"/>
    <w:rsid w:val="00FB27C4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6717E2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6DA8-2742-4D79-BF7F-D8F90FDC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Reinpold, Carmen</cp:lastModifiedBy>
  <cp:revision>7</cp:revision>
  <cp:lastPrinted>2020-07-16T08:34:00Z</cp:lastPrinted>
  <dcterms:created xsi:type="dcterms:W3CDTF">2020-05-26T11:50:00Z</dcterms:created>
  <dcterms:modified xsi:type="dcterms:W3CDTF">2020-07-16T08:34:00Z</dcterms:modified>
</cp:coreProperties>
</file>