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D4" w:rsidRPr="009B51B3" w:rsidRDefault="004321D4" w:rsidP="009B51B3">
      <w:pPr>
        <w:spacing w:line="360" w:lineRule="auto"/>
        <w:rPr>
          <w:b/>
          <w:bCs/>
          <w:sz w:val="24"/>
          <w:szCs w:val="24"/>
        </w:rPr>
      </w:pPr>
      <w:r w:rsidRPr="009B51B3">
        <w:rPr>
          <w:b/>
          <w:bCs/>
          <w:sz w:val="24"/>
          <w:szCs w:val="24"/>
        </w:rPr>
        <w:t>Lehrermaterial 1</w:t>
      </w:r>
    </w:p>
    <w:p w:rsidR="004321D4" w:rsidRPr="004321D4" w:rsidRDefault="004321D4" w:rsidP="009B51B3">
      <w:pPr>
        <w:spacing w:line="360" w:lineRule="auto"/>
        <w:rPr>
          <w:b/>
          <w:bCs/>
          <w:iCs/>
          <w:color w:val="000000" w:themeColor="text1"/>
        </w:rPr>
      </w:pPr>
      <w:r w:rsidRPr="004321D4">
        <w:rPr>
          <w:b/>
          <w:bCs/>
          <w:iCs/>
          <w:color w:val="000000" w:themeColor="text1"/>
        </w:rPr>
        <w:t>Lösungserwartung</w:t>
      </w:r>
    </w:p>
    <w:p w:rsidR="004321D4" w:rsidRPr="000366C3" w:rsidRDefault="004321D4" w:rsidP="009B51B3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Die Leistungsaufgabe stellt eine komplexe Ersatzleistung dar, in der alle drei Anforderungsbereiche erfüllt werden. Der Schwerpunkt liegt auf der Analyse der Zeitzeugeninterviews (Anforderungsbereich II).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528"/>
        <w:gridCol w:w="709"/>
        <w:gridCol w:w="663"/>
      </w:tblGrid>
      <w:tr w:rsidR="004321D4" w:rsidTr="009C465C">
        <w:tc>
          <w:tcPr>
            <w:tcW w:w="2802" w:type="dxa"/>
          </w:tcPr>
          <w:p w:rsidR="004321D4" w:rsidRPr="0069254F" w:rsidRDefault="004321D4" w:rsidP="009C465C">
            <w:pPr>
              <w:spacing w:after="200" w:line="276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69254F">
              <w:rPr>
                <w:b/>
                <w:bCs/>
                <w:iCs/>
                <w:color w:val="000000" w:themeColor="text1"/>
              </w:rPr>
              <w:t>Aufgabe</w:t>
            </w:r>
          </w:p>
        </w:tc>
        <w:tc>
          <w:tcPr>
            <w:tcW w:w="5528" w:type="dxa"/>
          </w:tcPr>
          <w:p w:rsidR="004321D4" w:rsidRPr="0069254F" w:rsidRDefault="004321D4" w:rsidP="009C465C">
            <w:pPr>
              <w:spacing w:after="200" w:line="276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69254F">
              <w:rPr>
                <w:b/>
                <w:bCs/>
                <w:iCs/>
                <w:color w:val="000000" w:themeColor="text1"/>
              </w:rPr>
              <w:t>erwartete Leistung</w:t>
            </w:r>
          </w:p>
        </w:tc>
        <w:tc>
          <w:tcPr>
            <w:tcW w:w="709" w:type="dxa"/>
          </w:tcPr>
          <w:p w:rsidR="004321D4" w:rsidRPr="0069254F" w:rsidRDefault="004321D4" w:rsidP="009C465C">
            <w:pPr>
              <w:spacing w:after="200" w:line="276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69254F">
              <w:rPr>
                <w:b/>
                <w:bCs/>
                <w:iCs/>
                <w:color w:val="000000" w:themeColor="text1"/>
              </w:rPr>
              <w:t>AFB</w:t>
            </w:r>
          </w:p>
        </w:tc>
        <w:tc>
          <w:tcPr>
            <w:tcW w:w="663" w:type="dxa"/>
          </w:tcPr>
          <w:p w:rsidR="004321D4" w:rsidRPr="0069254F" w:rsidRDefault="004321D4" w:rsidP="009C465C">
            <w:pPr>
              <w:spacing w:after="200" w:line="276" w:lineRule="auto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%</w:t>
            </w:r>
          </w:p>
        </w:tc>
      </w:tr>
      <w:tr w:rsidR="004321D4" w:rsidTr="000D051C">
        <w:tc>
          <w:tcPr>
            <w:tcW w:w="2802" w:type="dxa"/>
          </w:tcPr>
          <w:p w:rsidR="004321D4" w:rsidRPr="0069254F" w:rsidRDefault="004321D4" w:rsidP="009B51B3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 w:rsidRPr="006B3553">
              <w:rPr>
                <w:iCs/>
                <w:color w:val="000000" w:themeColor="text1"/>
              </w:rPr>
              <w:t>Die Meilensteine auf dem Weg zur deutschen Einheit</w:t>
            </w:r>
          </w:p>
        </w:tc>
        <w:tc>
          <w:tcPr>
            <w:tcW w:w="5528" w:type="dxa"/>
          </w:tcPr>
          <w:p w:rsidR="004321D4" w:rsidRPr="009B51B3" w:rsidRDefault="004321D4" w:rsidP="009B51B3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 w:rsidRPr="009B51B3">
              <w:rPr>
                <w:iCs/>
                <w:color w:val="000000" w:themeColor="text1"/>
              </w:rPr>
              <w:t>Schülerinnen und Schüler ordnen gelbe und blaue Kästchen zeitlich richtig am Zeitstrahl ein (siehe unten).</w:t>
            </w:r>
          </w:p>
        </w:tc>
        <w:tc>
          <w:tcPr>
            <w:tcW w:w="709" w:type="dxa"/>
            <w:vAlign w:val="center"/>
          </w:tcPr>
          <w:p w:rsidR="004321D4" w:rsidRPr="006B3553" w:rsidRDefault="004321D4" w:rsidP="00D564C0">
            <w:pPr>
              <w:pStyle w:val="KeinLeerraum"/>
              <w:jc w:val="center"/>
            </w:pPr>
            <w:r>
              <w:t>I</w:t>
            </w:r>
          </w:p>
        </w:tc>
        <w:tc>
          <w:tcPr>
            <w:tcW w:w="663" w:type="dxa"/>
            <w:vAlign w:val="center"/>
          </w:tcPr>
          <w:p w:rsidR="004321D4" w:rsidRPr="000366C3" w:rsidRDefault="004321D4" w:rsidP="000D051C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 w:rsidRPr="000366C3">
              <w:rPr>
                <w:iCs/>
                <w:color w:val="000000" w:themeColor="text1"/>
              </w:rPr>
              <w:t>30</w:t>
            </w:r>
          </w:p>
        </w:tc>
      </w:tr>
      <w:tr w:rsidR="004321D4" w:rsidTr="00D564C0">
        <w:tc>
          <w:tcPr>
            <w:tcW w:w="2802" w:type="dxa"/>
          </w:tcPr>
          <w:p w:rsidR="004321D4" w:rsidRPr="006B3553" w:rsidRDefault="004321D4" w:rsidP="009B51B3">
            <w:pPr>
              <w:pStyle w:val="Listenabsatz"/>
              <w:numPr>
                <w:ilvl w:val="0"/>
                <w:numId w:val="2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 w:rsidRPr="006B3553">
              <w:rPr>
                <w:iCs/>
                <w:color w:val="000000" w:themeColor="text1"/>
              </w:rPr>
              <w:t>Zeitzeugen berichten</w:t>
            </w:r>
          </w:p>
          <w:p w:rsidR="004321D4" w:rsidRPr="006B3553" w:rsidRDefault="004321D4" w:rsidP="009C465C">
            <w:pPr>
              <w:spacing w:after="200" w:line="276" w:lineRule="auto"/>
              <w:rPr>
                <w:iCs/>
                <w:color w:val="000000" w:themeColor="text1"/>
              </w:rPr>
            </w:pPr>
          </w:p>
        </w:tc>
        <w:tc>
          <w:tcPr>
            <w:tcW w:w="5528" w:type="dxa"/>
          </w:tcPr>
          <w:p w:rsidR="004321D4" w:rsidRDefault="004321D4" w:rsidP="000D051C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Schülerinnen und Schüler sehen sich die Zeitzeugen Interviews an.</w:t>
            </w:r>
          </w:p>
          <w:p w:rsidR="004321D4" w:rsidRPr="006B3553" w:rsidRDefault="004321D4" w:rsidP="000D051C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Schülerinnen und Schüler fassen Aussagen und Informationen der Zeitzeugen in einer Spalte der Tabelle fragegeleitet zusammen (siehe unten).</w:t>
            </w:r>
          </w:p>
        </w:tc>
        <w:tc>
          <w:tcPr>
            <w:tcW w:w="709" w:type="dxa"/>
            <w:vAlign w:val="center"/>
          </w:tcPr>
          <w:p w:rsidR="004321D4" w:rsidRPr="006B3553" w:rsidRDefault="004321D4" w:rsidP="00D564C0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II</w:t>
            </w:r>
          </w:p>
        </w:tc>
        <w:tc>
          <w:tcPr>
            <w:tcW w:w="663" w:type="dxa"/>
            <w:vAlign w:val="center"/>
          </w:tcPr>
          <w:p w:rsidR="004321D4" w:rsidRPr="000366C3" w:rsidRDefault="004321D4" w:rsidP="00D564C0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 w:rsidRPr="000366C3">
              <w:rPr>
                <w:iCs/>
                <w:color w:val="000000" w:themeColor="text1"/>
              </w:rPr>
              <w:t>50</w:t>
            </w:r>
          </w:p>
        </w:tc>
      </w:tr>
      <w:tr w:rsidR="004321D4" w:rsidTr="00D564C0">
        <w:trPr>
          <w:trHeight w:val="4202"/>
        </w:trPr>
        <w:tc>
          <w:tcPr>
            <w:tcW w:w="2802" w:type="dxa"/>
          </w:tcPr>
          <w:p w:rsidR="004321D4" w:rsidRPr="0069254F" w:rsidRDefault="004321D4" w:rsidP="000D051C">
            <w:pPr>
              <w:pStyle w:val="Listenabsatz"/>
              <w:numPr>
                <w:ilvl w:val="0"/>
                <w:numId w:val="2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 w:rsidRPr="006B3553">
              <w:rPr>
                <w:iCs/>
                <w:color w:val="000000" w:themeColor="text1"/>
              </w:rPr>
              <w:t>Den Weg zur deutschen Einheit in einem Onlineartikel</w:t>
            </w:r>
          </w:p>
        </w:tc>
        <w:tc>
          <w:tcPr>
            <w:tcW w:w="5528" w:type="dxa"/>
          </w:tcPr>
          <w:p w:rsidR="00D564C0" w:rsidRPr="009E5CEB" w:rsidRDefault="00D564C0" w:rsidP="00D564C0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  <w:sz w:val="8"/>
                <w:szCs w:val="8"/>
              </w:rPr>
            </w:pPr>
          </w:p>
          <w:p w:rsidR="004321D4" w:rsidRDefault="004321D4" w:rsidP="00D564C0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Schülerinnen und Schüler verfassen einen Onlineartikel zur Fragestellung, dabei...</w:t>
            </w:r>
          </w:p>
          <w:p w:rsidR="004321D4" w:rsidRPr="009E5CEB" w:rsidRDefault="004321D4" w:rsidP="009E5CEB">
            <w:pPr>
              <w:pStyle w:val="Listenabsatz"/>
              <w:numPr>
                <w:ilvl w:val="0"/>
                <w:numId w:val="12"/>
              </w:numPr>
              <w:spacing w:before="120"/>
              <w:rPr>
                <w:iCs/>
                <w:color w:val="000000" w:themeColor="text1"/>
              </w:rPr>
            </w:pPr>
            <w:r w:rsidRPr="009E5CEB">
              <w:rPr>
                <w:iCs/>
                <w:color w:val="000000" w:themeColor="text1"/>
              </w:rPr>
              <w:t>... formulieren sie ein Sachurteil,</w:t>
            </w:r>
          </w:p>
          <w:p w:rsidR="004321D4" w:rsidRPr="00AD60F0" w:rsidRDefault="004321D4" w:rsidP="009E5CEB">
            <w:pPr>
              <w:pStyle w:val="Listenabsatz"/>
              <w:numPr>
                <w:ilvl w:val="0"/>
                <w:numId w:val="12"/>
              </w:numPr>
              <w:spacing w:before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... verwenden sie erkenntnisrelevante Informationen des Zeitstrahls und der Zeitzeugeninterviews zur Begründung, </w:t>
            </w:r>
          </w:p>
          <w:p w:rsidR="004321D4" w:rsidRDefault="004321D4" w:rsidP="009E5CEB">
            <w:pPr>
              <w:pStyle w:val="Listenabsatz"/>
              <w:numPr>
                <w:ilvl w:val="0"/>
                <w:numId w:val="12"/>
              </w:numPr>
              <w:spacing w:before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.. stellen sie historische Sachverhalte zeitlich geordnet und sinnvoll verknüpft dar,</w:t>
            </w:r>
          </w:p>
          <w:p w:rsidR="004321D4" w:rsidRDefault="004321D4" w:rsidP="009E5CEB">
            <w:pPr>
              <w:pStyle w:val="Listenabsatz"/>
              <w:numPr>
                <w:ilvl w:val="0"/>
                <w:numId w:val="12"/>
              </w:numPr>
              <w:spacing w:before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...berücksichtigen sie g</w:t>
            </w:r>
            <w:r w:rsidRPr="00226152">
              <w:rPr>
                <w:iCs/>
                <w:color w:val="000000" w:themeColor="text1"/>
              </w:rPr>
              <w:t>attungsspezifische</w:t>
            </w:r>
            <w:r>
              <w:rPr>
                <w:iCs/>
                <w:color w:val="000000" w:themeColor="text1"/>
              </w:rPr>
              <w:t>,</w:t>
            </w:r>
            <w:r w:rsidRPr="00226152">
              <w:rPr>
                <w:iCs/>
                <w:color w:val="000000" w:themeColor="text1"/>
              </w:rPr>
              <w:t xml:space="preserve"> Aussagewerte </w:t>
            </w:r>
            <w:r>
              <w:rPr>
                <w:iCs/>
                <w:color w:val="000000" w:themeColor="text1"/>
              </w:rPr>
              <w:t>der Zeitzeugeninterviews</w:t>
            </w:r>
            <w:r w:rsidRPr="00226152">
              <w:rPr>
                <w:iCs/>
                <w:color w:val="000000" w:themeColor="text1"/>
              </w:rPr>
              <w:t xml:space="preserve"> bei der eigenen Urteilsbildung</w:t>
            </w:r>
            <w:r>
              <w:rPr>
                <w:iCs/>
                <w:color w:val="000000" w:themeColor="text1"/>
              </w:rPr>
              <w:t>.</w:t>
            </w:r>
          </w:p>
          <w:p w:rsidR="004321D4" w:rsidRPr="006B3553" w:rsidRDefault="004321D4" w:rsidP="000D051C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Schülerinnen und Schüler laden den Onlineartikel in einem geeigneten Portal hoch.</w:t>
            </w:r>
          </w:p>
        </w:tc>
        <w:tc>
          <w:tcPr>
            <w:tcW w:w="709" w:type="dxa"/>
            <w:vAlign w:val="center"/>
          </w:tcPr>
          <w:p w:rsidR="004321D4" w:rsidRPr="006B3553" w:rsidRDefault="004321D4" w:rsidP="00D564C0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III</w:t>
            </w:r>
          </w:p>
        </w:tc>
        <w:tc>
          <w:tcPr>
            <w:tcW w:w="663" w:type="dxa"/>
            <w:vAlign w:val="center"/>
          </w:tcPr>
          <w:p w:rsidR="004321D4" w:rsidRPr="000366C3" w:rsidRDefault="004321D4" w:rsidP="00D564C0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 w:rsidRPr="000366C3">
              <w:rPr>
                <w:iCs/>
                <w:color w:val="000000" w:themeColor="text1"/>
              </w:rPr>
              <w:t>20</w:t>
            </w:r>
          </w:p>
        </w:tc>
      </w:tr>
    </w:tbl>
    <w:p w:rsidR="009E5CEB" w:rsidRDefault="009E5CEB" w:rsidP="009E5CEB">
      <w:pPr>
        <w:pStyle w:val="Listenabsatz"/>
        <w:spacing w:after="200" w:line="276" w:lineRule="auto"/>
        <w:rPr>
          <w:b/>
          <w:bCs/>
          <w:iCs/>
          <w:color w:val="000000" w:themeColor="text1"/>
        </w:rPr>
      </w:pPr>
    </w:p>
    <w:p w:rsidR="004321D4" w:rsidRPr="006B3553" w:rsidRDefault="009E5CEB" w:rsidP="004321D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iCs/>
          <w:color w:val="000000" w:themeColor="text1"/>
        </w:rPr>
      </w:pPr>
      <w:r w:rsidRPr="00545BFF">
        <w:rPr>
          <w:b/>
          <w:bCs/>
          <w:i/>
          <w:noProof/>
          <w:color w:val="808080" w:themeColor="background1" w:themeShade="8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452870</wp:posOffset>
            </wp:positionV>
            <wp:extent cx="6120000" cy="3315600"/>
            <wp:effectExtent l="0" t="0" r="0" b="0"/>
            <wp:wrapNone/>
            <wp:docPr id="6" name="Grafik 6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2" t="24154" r="31054" b="19074"/>
                    <a:stretch/>
                  </pic:blipFill>
                  <pic:spPr bwMode="auto">
                    <a:xfrm>
                      <a:off x="0" y="0"/>
                      <a:ext cx="6120000" cy="33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1D4" w:rsidRPr="006B3553">
        <w:rPr>
          <w:b/>
          <w:bCs/>
          <w:iCs/>
          <w:color w:val="000000" w:themeColor="text1"/>
        </w:rPr>
        <w:t>Lösung zum Zeitstrahl</w:t>
      </w:r>
    </w:p>
    <w:p w:rsidR="004321D4" w:rsidRDefault="004321D4" w:rsidP="009E5CEB">
      <w:pPr>
        <w:spacing w:after="200" w:line="276" w:lineRule="auto"/>
        <w:rPr>
          <w:b/>
          <w:bCs/>
          <w:iCs/>
          <w:color w:val="000000" w:themeColor="text1"/>
        </w:rPr>
        <w:sectPr w:rsidR="004321D4" w:rsidSect="000760EC">
          <w:headerReference w:type="default" r:id="rId8"/>
          <w:pgSz w:w="11906" w:h="16838" w:code="9"/>
          <w:pgMar w:top="1588" w:right="1134" w:bottom="1247" w:left="1134" w:header="964" w:footer="567" w:gutter="0"/>
          <w:cols w:space="708"/>
          <w:docGrid w:linePitch="360"/>
        </w:sectPr>
      </w:pPr>
    </w:p>
    <w:p w:rsidR="004321D4" w:rsidRDefault="004321D4" w:rsidP="004321D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lastRenderedPageBreak/>
        <w:t>Übersichten zu den Zeitzeugeninterviews</w:t>
      </w:r>
    </w:p>
    <w:p w:rsidR="004321D4" w:rsidRDefault="004321D4" w:rsidP="004321D4">
      <w:pPr>
        <w:pStyle w:val="Listenabsatz"/>
        <w:spacing w:after="200" w:line="276" w:lineRule="auto"/>
        <w:rPr>
          <w:b/>
          <w:bCs/>
          <w:iCs/>
          <w:color w:val="000000" w:themeColor="text1"/>
        </w:rPr>
      </w:pPr>
    </w:p>
    <w:p w:rsidR="004321D4" w:rsidRPr="001C3100" w:rsidRDefault="004321D4" w:rsidP="004321D4">
      <w:pPr>
        <w:pStyle w:val="Listenabsatz"/>
        <w:numPr>
          <w:ilvl w:val="0"/>
          <w:numId w:val="5"/>
        </w:numPr>
        <w:rPr>
          <w:rFonts w:eastAsia="Dotum" w:cs="Arial"/>
          <w:bCs/>
        </w:rPr>
      </w:pPr>
      <w:r w:rsidRPr="001C3100">
        <w:rPr>
          <w:rFonts w:eastAsia="Dotum" w:cs="Arial"/>
          <w:bCs/>
        </w:rPr>
        <w:t>zum Thema „freie Volkskammerwahlen“</w:t>
      </w:r>
    </w:p>
    <w:p w:rsidR="004321D4" w:rsidRDefault="004321D4" w:rsidP="004321D4">
      <w:pPr>
        <w:jc w:val="center"/>
      </w:pP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2660"/>
        <w:gridCol w:w="3685"/>
        <w:gridCol w:w="3828"/>
        <w:gridCol w:w="4677"/>
      </w:tblGrid>
      <w:tr w:rsidR="004321D4" w:rsidTr="009C465C">
        <w:tc>
          <w:tcPr>
            <w:tcW w:w="2660" w:type="dxa"/>
            <w:tcBorders>
              <w:tl2br w:val="single" w:sz="4" w:space="0" w:color="auto"/>
            </w:tcBorders>
          </w:tcPr>
          <w:p w:rsidR="004321D4" w:rsidRDefault="004321D4" w:rsidP="009C465C">
            <w:pPr>
              <w:jc w:val="right"/>
            </w:pPr>
          </w:p>
          <w:p w:rsidR="004321D4" w:rsidRDefault="004321D4" w:rsidP="009C465C">
            <w:pPr>
              <w:jc w:val="right"/>
            </w:pPr>
            <w:r>
              <w:t xml:space="preserve">Titel </w:t>
            </w:r>
          </w:p>
          <w:p w:rsidR="004321D4" w:rsidRDefault="004321D4" w:rsidP="009C465C"/>
          <w:p w:rsidR="004321D4" w:rsidRDefault="004321D4" w:rsidP="009C465C">
            <w:r>
              <w:t>Informationen</w:t>
            </w:r>
          </w:p>
          <w:p w:rsidR="004321D4" w:rsidRDefault="004321D4" w:rsidP="009C465C">
            <w:r>
              <w:t>über die Person</w:t>
            </w:r>
          </w:p>
        </w:tc>
        <w:tc>
          <w:tcPr>
            <w:tcW w:w="3685" w:type="dxa"/>
          </w:tcPr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</w:p>
          <w:p w:rsidR="004321D4" w:rsidRDefault="001C3100" w:rsidP="009C465C">
            <w:pPr>
              <w:jc w:val="center"/>
            </w:pPr>
            <w:r>
              <w:t>„</w:t>
            </w:r>
            <w:r w:rsidR="004321D4">
              <w:t>Endlich frei, geheim und gleich“</w:t>
            </w:r>
          </w:p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</w:p>
        </w:tc>
        <w:tc>
          <w:tcPr>
            <w:tcW w:w="3828" w:type="dxa"/>
          </w:tcPr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  <w:r>
              <w:t>„Ab in die Kabine“</w:t>
            </w:r>
          </w:p>
        </w:tc>
        <w:tc>
          <w:tcPr>
            <w:tcW w:w="4677" w:type="dxa"/>
          </w:tcPr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  <w:r>
              <w:t>„Wir waren Getriebene“</w:t>
            </w:r>
          </w:p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spacing w:line="480" w:lineRule="auto"/>
              <w:jc w:val="center"/>
            </w:pPr>
            <w:r>
              <w:t>Name der Person</w:t>
            </w:r>
          </w:p>
        </w:tc>
        <w:tc>
          <w:tcPr>
            <w:tcW w:w="3685" w:type="dxa"/>
          </w:tcPr>
          <w:p w:rsidR="004321D4" w:rsidRDefault="004321D4" w:rsidP="009C465C">
            <w:pPr>
              <w:jc w:val="center"/>
            </w:pPr>
            <w:r>
              <w:t>Manfred Goldberg</w:t>
            </w:r>
          </w:p>
        </w:tc>
        <w:tc>
          <w:tcPr>
            <w:tcW w:w="3828" w:type="dxa"/>
          </w:tcPr>
          <w:p w:rsidR="004321D4" w:rsidRDefault="004321D4" w:rsidP="009C465C">
            <w:pPr>
              <w:jc w:val="center"/>
            </w:pPr>
            <w:r>
              <w:t>Rolf Berthold</w:t>
            </w:r>
          </w:p>
        </w:tc>
        <w:tc>
          <w:tcPr>
            <w:tcW w:w="4677" w:type="dxa"/>
          </w:tcPr>
          <w:p w:rsidR="004321D4" w:rsidRDefault="004321D4" w:rsidP="009C465C">
            <w:pPr>
              <w:jc w:val="center"/>
            </w:pPr>
            <w:r>
              <w:t>Sabine Bergmann - Pohl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spacing w:line="480" w:lineRule="auto"/>
              <w:jc w:val="center"/>
            </w:pPr>
            <w:r>
              <w:t>Geburtsjahr (Alter)</w:t>
            </w:r>
          </w:p>
        </w:tc>
        <w:tc>
          <w:tcPr>
            <w:tcW w:w="3685" w:type="dxa"/>
          </w:tcPr>
          <w:p w:rsidR="004321D4" w:rsidRDefault="004321D4" w:rsidP="009C465C">
            <w:pPr>
              <w:jc w:val="center"/>
            </w:pPr>
            <w:r>
              <w:t>1938</w:t>
            </w:r>
          </w:p>
        </w:tc>
        <w:tc>
          <w:tcPr>
            <w:tcW w:w="3828" w:type="dxa"/>
          </w:tcPr>
          <w:p w:rsidR="004321D4" w:rsidRDefault="004321D4" w:rsidP="009C465C">
            <w:pPr>
              <w:jc w:val="center"/>
            </w:pPr>
            <w:r>
              <w:t>1936</w:t>
            </w:r>
          </w:p>
        </w:tc>
        <w:tc>
          <w:tcPr>
            <w:tcW w:w="4677" w:type="dxa"/>
          </w:tcPr>
          <w:p w:rsidR="004321D4" w:rsidRDefault="004321D4" w:rsidP="009C465C">
            <w:pPr>
              <w:jc w:val="center"/>
            </w:pPr>
            <w:r>
              <w:t>1946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spacing w:line="480" w:lineRule="auto"/>
              <w:jc w:val="center"/>
            </w:pPr>
            <w:r>
              <w:t>Tätigkeit oder Beruf</w:t>
            </w:r>
          </w:p>
        </w:tc>
        <w:tc>
          <w:tcPr>
            <w:tcW w:w="3685" w:type="dxa"/>
          </w:tcPr>
          <w:p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318" w:hanging="284"/>
            </w:pPr>
            <w:r>
              <w:t>Lehrer in der DDR</w:t>
            </w:r>
          </w:p>
        </w:tc>
        <w:tc>
          <w:tcPr>
            <w:tcW w:w="3828" w:type="dxa"/>
          </w:tcPr>
          <w:p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Hochschulabsolvent/ Wahlhelfer</w:t>
            </w:r>
          </w:p>
        </w:tc>
        <w:tc>
          <w:tcPr>
            <w:tcW w:w="4677" w:type="dxa"/>
          </w:tcPr>
          <w:p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452"/>
            </w:pPr>
            <w:r>
              <w:t>Medizinerin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452"/>
            </w:pPr>
            <w:r>
              <w:t>seit 18. März 1990 für die CDU in der Volkskammer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spacing w:line="480" w:lineRule="auto"/>
              <w:jc w:val="center"/>
            </w:pPr>
            <w:r>
              <w:t>Einstellung zum Ereignis</w:t>
            </w:r>
          </w:p>
        </w:tc>
        <w:tc>
          <w:tcPr>
            <w:tcW w:w="3685" w:type="dxa"/>
          </w:tcPr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8" w:hanging="284"/>
            </w:pPr>
            <w:r>
              <w:t>freudig/ positiv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8" w:hanging="284"/>
            </w:pPr>
            <w:r>
              <w:t>stolz, „hatte ein kleines bisschen Anteil“</w:t>
            </w:r>
          </w:p>
          <w:p w:rsidR="004321D4" w:rsidRDefault="004321D4" w:rsidP="009C465C">
            <w:pPr>
              <w:ind w:left="318" w:hanging="284"/>
              <w:jc w:val="center"/>
            </w:pPr>
          </w:p>
        </w:tc>
        <w:tc>
          <w:tcPr>
            <w:tcW w:w="3828" w:type="dxa"/>
          </w:tcPr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>skeptisch gegenüber „freien“ Wahlen</w:t>
            </w:r>
          </w:p>
        </w:tc>
        <w:tc>
          <w:tcPr>
            <w:tcW w:w="4677" w:type="dxa"/>
          </w:tcPr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überfordert/ getrieben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stolz über Ergebnisse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traurig, da eigenes Parlament abgeschafft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jc w:val="center"/>
            </w:pPr>
            <w:r>
              <w:t>Aussagen zum Ereignis</w:t>
            </w:r>
          </w:p>
        </w:tc>
        <w:tc>
          <w:tcPr>
            <w:tcW w:w="3685" w:type="dxa"/>
          </w:tcPr>
          <w:p w:rsidR="004321D4" w:rsidRDefault="004321D4" w:rsidP="004321D4">
            <w:pPr>
              <w:pStyle w:val="Listenabsatz"/>
              <w:numPr>
                <w:ilvl w:val="0"/>
                <w:numId w:val="9"/>
              </w:numPr>
              <w:ind w:left="318" w:hanging="284"/>
            </w:pPr>
            <w:r>
              <w:t>hatte Herzklopfen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 xml:space="preserve">dachte an Opfer des 17. Juni 1953: ortsansässige Männer, hatten bereits Gedanken der Vereinigung; bekamen Haftstrafe (66 Jahre) </w:t>
            </w:r>
            <w:r>
              <w:sym w:font="Wingdings" w:char="F0E0"/>
            </w:r>
            <w:r>
              <w:t xml:space="preserve"> nun wurde ihr Ziel erreicht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volksfestmäßige Stimmung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hatte Sorge vor aufkommender Arbeit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erste richtige Wahl seit 1945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endlich frei wählen</w:t>
            </w:r>
          </w:p>
          <w:p w:rsidR="004321D4" w:rsidRDefault="004321D4" w:rsidP="009C465C">
            <w:pPr>
              <w:ind w:left="318" w:hanging="284"/>
              <w:jc w:val="center"/>
            </w:pPr>
          </w:p>
        </w:tc>
        <w:tc>
          <w:tcPr>
            <w:tcW w:w="3828" w:type="dxa"/>
          </w:tcPr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berichtet wenig zum Ereignis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PDS (Nachfolgepartei) auf keinen Fall wählen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erste freie Wahl: Vorschrift die Kabinen zu nutzen (geheime W.)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Fokus: Wahlen in der DDR: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offene Stimmenabgabe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Wahlkabinen verpönt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wählbare Personen wurden Wahlsieger; im „demokratischen Mäntelchen“ (Ergebnis war absehbar)</w:t>
            </w:r>
          </w:p>
        </w:tc>
        <w:tc>
          <w:tcPr>
            <w:tcW w:w="4677" w:type="dxa"/>
          </w:tcPr>
          <w:p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berichtet wenig zum Ereignis, spricht über Aufgaben der Volkskammer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kam plötzlich in die Politik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aufgeregte Debatten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großes öffentliches Interesse: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 xml:space="preserve"> Übertragungen mit hohen Einschaltquoten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 xml:space="preserve"> viele Zuschriften von Bürgern</w:t>
            </w:r>
          </w:p>
          <w:p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>Demonstrationen zur Einheit vor der Volkskammer</w:t>
            </w:r>
          </w:p>
          <w:p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Problem: viel Arbeit und Druck:   164 Gesetze und 3 Staatsverträge ausgearbeitet</w:t>
            </w:r>
          </w:p>
        </w:tc>
      </w:tr>
    </w:tbl>
    <w:p w:rsidR="004321D4" w:rsidRDefault="004321D4" w:rsidP="004321D4">
      <w:pPr>
        <w:jc w:val="center"/>
      </w:pPr>
    </w:p>
    <w:p w:rsidR="004321D4" w:rsidRPr="001C3100" w:rsidRDefault="004321D4" w:rsidP="004321D4">
      <w:pPr>
        <w:pStyle w:val="Listenabsatz"/>
        <w:numPr>
          <w:ilvl w:val="0"/>
          <w:numId w:val="5"/>
        </w:numPr>
        <w:rPr>
          <w:rFonts w:eastAsia="Dotum" w:cs="Arial"/>
          <w:bCs/>
        </w:rPr>
      </w:pPr>
      <w:r w:rsidRPr="001C3100">
        <w:rPr>
          <w:rFonts w:eastAsia="Dotum" w:cs="Arial"/>
          <w:bCs/>
        </w:rPr>
        <w:lastRenderedPageBreak/>
        <w:t>zum Thema „Die Währungsunion“</w:t>
      </w:r>
      <w:bookmarkStart w:id="0" w:name="_GoBack"/>
      <w:bookmarkEnd w:id="0"/>
    </w:p>
    <w:p w:rsidR="004321D4" w:rsidRPr="003552C8" w:rsidRDefault="004321D4" w:rsidP="004321D4">
      <w:pPr>
        <w:pStyle w:val="Listenabsatz"/>
        <w:rPr>
          <w:rFonts w:ascii="Dotum" w:eastAsia="Dotum" w:hAnsi="Dotum"/>
          <w:b/>
          <w:bCs/>
          <w:sz w:val="24"/>
          <w:szCs w:val="24"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2660"/>
        <w:gridCol w:w="3685"/>
        <w:gridCol w:w="3969"/>
        <w:gridCol w:w="4678"/>
      </w:tblGrid>
      <w:tr w:rsidR="004321D4" w:rsidTr="009C465C">
        <w:tc>
          <w:tcPr>
            <w:tcW w:w="2660" w:type="dxa"/>
            <w:tcBorders>
              <w:tl2br w:val="single" w:sz="4" w:space="0" w:color="auto"/>
            </w:tcBorders>
          </w:tcPr>
          <w:p w:rsidR="004321D4" w:rsidRDefault="004321D4" w:rsidP="009C465C">
            <w:pPr>
              <w:jc w:val="right"/>
            </w:pPr>
          </w:p>
          <w:p w:rsidR="004321D4" w:rsidRDefault="004321D4" w:rsidP="009C465C">
            <w:pPr>
              <w:jc w:val="right"/>
            </w:pPr>
            <w:r>
              <w:t>Titel</w:t>
            </w:r>
          </w:p>
          <w:p w:rsidR="004321D4" w:rsidRDefault="004321D4" w:rsidP="009C465C">
            <w:pPr>
              <w:jc w:val="right"/>
            </w:pPr>
          </w:p>
          <w:p w:rsidR="004321D4" w:rsidRDefault="004321D4" w:rsidP="009C465C">
            <w:r>
              <w:t>Informationen</w:t>
            </w:r>
          </w:p>
          <w:p w:rsidR="004321D4" w:rsidRDefault="004321D4" w:rsidP="009C465C">
            <w:r>
              <w:t>über die Person</w:t>
            </w:r>
          </w:p>
        </w:tc>
        <w:tc>
          <w:tcPr>
            <w:tcW w:w="3685" w:type="dxa"/>
          </w:tcPr>
          <w:p w:rsidR="004321D4" w:rsidRDefault="004321D4" w:rsidP="009C465C">
            <w:pPr>
              <w:jc w:val="center"/>
            </w:pPr>
            <w:r>
              <w:t xml:space="preserve"> </w:t>
            </w:r>
          </w:p>
          <w:p w:rsidR="004321D4" w:rsidRDefault="004321D4" w:rsidP="009C465C">
            <w:pPr>
              <w:jc w:val="center"/>
            </w:pPr>
            <w:r>
              <w:t>„Die D-Mark kommt!“</w:t>
            </w:r>
          </w:p>
          <w:p w:rsidR="004321D4" w:rsidRDefault="004321D4" w:rsidP="009C465C">
            <w:pPr>
              <w:jc w:val="center"/>
            </w:pPr>
          </w:p>
        </w:tc>
        <w:tc>
          <w:tcPr>
            <w:tcW w:w="3969" w:type="dxa"/>
          </w:tcPr>
          <w:p w:rsidR="004321D4" w:rsidRDefault="004321D4" w:rsidP="009C465C">
            <w:pPr>
              <w:jc w:val="center"/>
            </w:pPr>
          </w:p>
          <w:p w:rsidR="004321D4" w:rsidRDefault="004321D4" w:rsidP="009C465C">
            <w:pPr>
              <w:jc w:val="center"/>
            </w:pPr>
            <w:r>
              <w:t>„Schattenseiten der Wende“</w:t>
            </w:r>
          </w:p>
          <w:p w:rsidR="004321D4" w:rsidRDefault="004321D4" w:rsidP="009C465C">
            <w:pPr>
              <w:jc w:val="center"/>
            </w:pPr>
          </w:p>
        </w:tc>
        <w:tc>
          <w:tcPr>
            <w:tcW w:w="4678" w:type="dxa"/>
          </w:tcPr>
          <w:p w:rsidR="004321D4" w:rsidRDefault="004321D4" w:rsidP="009C465C"/>
          <w:p w:rsidR="004321D4" w:rsidRPr="00BB1A3C" w:rsidRDefault="004321D4" w:rsidP="009C465C">
            <w:pPr>
              <w:jc w:val="center"/>
            </w:pPr>
            <w:r>
              <w:t>„</w:t>
            </w:r>
            <w:r w:rsidRPr="00BB1A3C">
              <w:t>Freundliche Grüße an RFT</w:t>
            </w:r>
            <w:r>
              <w:t>“</w:t>
            </w:r>
          </w:p>
          <w:p w:rsidR="004321D4" w:rsidRDefault="004321D4" w:rsidP="009C465C">
            <w:pPr>
              <w:jc w:val="center"/>
            </w:pP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pStyle w:val="KeinLeerraum"/>
            </w:pPr>
            <w:r>
              <w:t>Name der Person</w:t>
            </w:r>
          </w:p>
        </w:tc>
        <w:tc>
          <w:tcPr>
            <w:tcW w:w="3685" w:type="dxa"/>
          </w:tcPr>
          <w:p w:rsidR="004321D4" w:rsidRDefault="004321D4" w:rsidP="009C465C">
            <w:pPr>
              <w:pStyle w:val="KeinLeerraum"/>
              <w:jc w:val="center"/>
            </w:pPr>
            <w:r>
              <w:t>Heinrich Lehmann- Grube</w:t>
            </w:r>
          </w:p>
          <w:p w:rsidR="004321D4" w:rsidRDefault="004321D4" w:rsidP="009C465C">
            <w:pPr>
              <w:pStyle w:val="KeinLeerraum"/>
              <w:jc w:val="center"/>
            </w:pPr>
          </w:p>
        </w:tc>
        <w:tc>
          <w:tcPr>
            <w:tcW w:w="3969" w:type="dxa"/>
          </w:tcPr>
          <w:p w:rsidR="004321D4" w:rsidRDefault="004321D4" w:rsidP="009C465C">
            <w:pPr>
              <w:pStyle w:val="KeinLeerraum"/>
              <w:jc w:val="center"/>
            </w:pPr>
            <w:r>
              <w:t>Wolfgang Tonn</w:t>
            </w:r>
          </w:p>
          <w:p w:rsidR="004321D4" w:rsidRDefault="004321D4" w:rsidP="009C465C">
            <w:pPr>
              <w:pStyle w:val="KeinLeerraum"/>
              <w:jc w:val="center"/>
            </w:pPr>
          </w:p>
        </w:tc>
        <w:tc>
          <w:tcPr>
            <w:tcW w:w="4678" w:type="dxa"/>
          </w:tcPr>
          <w:p w:rsidR="004321D4" w:rsidRDefault="004321D4" w:rsidP="009C465C">
            <w:pPr>
              <w:pStyle w:val="KeinLeerraum"/>
              <w:jc w:val="center"/>
            </w:pPr>
            <w:r>
              <w:t>Victoria Herrmann</w:t>
            </w:r>
          </w:p>
          <w:p w:rsidR="004321D4" w:rsidRDefault="004321D4" w:rsidP="009C465C">
            <w:pPr>
              <w:pStyle w:val="KeinLeerraum"/>
              <w:jc w:val="center"/>
            </w:pP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pStyle w:val="KeinLeerraum"/>
            </w:pPr>
            <w:r>
              <w:t>Geburtsjahr (Alter)</w:t>
            </w:r>
          </w:p>
          <w:p w:rsidR="004321D4" w:rsidRDefault="004321D4" w:rsidP="009C465C">
            <w:pPr>
              <w:pStyle w:val="KeinLeerraum"/>
            </w:pPr>
          </w:p>
        </w:tc>
        <w:tc>
          <w:tcPr>
            <w:tcW w:w="3685" w:type="dxa"/>
          </w:tcPr>
          <w:p w:rsidR="004321D4" w:rsidRDefault="004321D4" w:rsidP="009C465C">
            <w:pPr>
              <w:pStyle w:val="KeinLeerraum"/>
              <w:jc w:val="center"/>
            </w:pPr>
            <w:r>
              <w:t>1932</w:t>
            </w:r>
          </w:p>
        </w:tc>
        <w:tc>
          <w:tcPr>
            <w:tcW w:w="3969" w:type="dxa"/>
          </w:tcPr>
          <w:p w:rsidR="004321D4" w:rsidRDefault="004321D4" w:rsidP="009C465C">
            <w:pPr>
              <w:pStyle w:val="KeinLeerraum"/>
              <w:jc w:val="center"/>
            </w:pPr>
            <w:r>
              <w:t>1947</w:t>
            </w:r>
          </w:p>
        </w:tc>
        <w:tc>
          <w:tcPr>
            <w:tcW w:w="4678" w:type="dxa"/>
          </w:tcPr>
          <w:p w:rsidR="004321D4" w:rsidRDefault="004321D4" w:rsidP="009C465C">
            <w:pPr>
              <w:pStyle w:val="KeinLeerraum"/>
              <w:jc w:val="center"/>
            </w:pPr>
            <w:r>
              <w:t>1969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pStyle w:val="KeinLeerraum"/>
            </w:pPr>
            <w:r>
              <w:t>Tätigkeit oder Beruf</w:t>
            </w:r>
          </w:p>
        </w:tc>
        <w:tc>
          <w:tcPr>
            <w:tcW w:w="3685" w:type="dxa"/>
          </w:tcPr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11" w:hanging="277"/>
            </w:pPr>
            <w:r>
              <w:t>1979-1990 Oberstadtdirektor der Stadt Hannover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11" w:hanging="277"/>
            </w:pPr>
            <w:r>
              <w:t>ab Mai 1990 Oberbürgermeister von Leipzig</w:t>
            </w:r>
          </w:p>
        </w:tc>
        <w:tc>
          <w:tcPr>
            <w:tcW w:w="3969" w:type="dxa"/>
          </w:tcPr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keine Angabe; aus Magdeburg</w:t>
            </w:r>
          </w:p>
        </w:tc>
        <w:tc>
          <w:tcPr>
            <w:tcW w:w="4678" w:type="dxa"/>
          </w:tcPr>
          <w:p w:rsidR="004321D4" w:rsidRPr="004C46E0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 w:rsidRPr="004C46E0">
              <w:t>Journalistin beim DDR-Fernsehmagazin Elf 99</w:t>
            </w:r>
          </w:p>
          <w:p w:rsidR="004321D4" w:rsidRDefault="004321D4" w:rsidP="009C465C">
            <w:pPr>
              <w:pStyle w:val="KeinLeerraum"/>
              <w:ind w:left="452"/>
            </w:pP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pStyle w:val="KeinLeerraum"/>
            </w:pPr>
            <w:r>
              <w:t>Einstellung zum Ereignis</w:t>
            </w:r>
          </w:p>
        </w:tc>
        <w:tc>
          <w:tcPr>
            <w:tcW w:w="3685" w:type="dxa"/>
          </w:tcPr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294" w:hanging="277"/>
            </w:pPr>
            <w:r>
              <w:t>kritisch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294" w:hanging="277"/>
            </w:pPr>
            <w:r>
              <w:t>entsetzt über Kaufrausch</w:t>
            </w:r>
          </w:p>
          <w:p w:rsidR="004321D4" w:rsidRDefault="004321D4" w:rsidP="009C465C">
            <w:pPr>
              <w:pStyle w:val="KeinLeerraum"/>
              <w:ind w:left="720" w:hanging="277"/>
            </w:pPr>
          </w:p>
        </w:tc>
        <w:tc>
          <w:tcPr>
            <w:tcW w:w="3969" w:type="dxa"/>
          </w:tcPr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kritisch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negativ</w:t>
            </w:r>
          </w:p>
          <w:p w:rsidR="004321D4" w:rsidRDefault="004321D4" w:rsidP="009C465C">
            <w:pPr>
              <w:pStyle w:val="KeinLeerraum"/>
              <w:ind w:left="323" w:hanging="284"/>
            </w:pPr>
          </w:p>
        </w:tc>
        <w:tc>
          <w:tcPr>
            <w:tcW w:w="4678" w:type="dxa"/>
          </w:tcPr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>
              <w:t>offen/positiv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>
              <w:t>sah Notwendigkeit</w:t>
            </w:r>
          </w:p>
        </w:tc>
      </w:tr>
      <w:tr w:rsidR="004321D4" w:rsidTr="009C465C">
        <w:tc>
          <w:tcPr>
            <w:tcW w:w="2660" w:type="dxa"/>
          </w:tcPr>
          <w:p w:rsidR="004321D4" w:rsidRDefault="004321D4" w:rsidP="009C465C">
            <w:pPr>
              <w:pStyle w:val="KeinLeerraum"/>
            </w:pPr>
            <w:r>
              <w:t>Aussagen zum Ereignis</w:t>
            </w:r>
          </w:p>
        </w:tc>
        <w:tc>
          <w:tcPr>
            <w:tcW w:w="3685" w:type="dxa"/>
          </w:tcPr>
          <w:p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cs="Arial"/>
              </w:rPr>
              <w:t>westdeutsche Händler kamen und verkauften „Schrott“ an Ostdeutsche</w:t>
            </w:r>
            <w:r>
              <w:rPr>
                <w:rFonts w:cs="Arial"/>
              </w:rPr>
              <w:t xml:space="preserve"> aus den Autos heraus</w:t>
            </w:r>
          </w:p>
          <w:p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eastAsiaTheme="minorEastAsia" w:cs="Arial"/>
                <w:color w:val="000000" w:themeColor="text1"/>
                <w:kern w:val="24"/>
              </w:rPr>
              <w:t>hat nicht gehandelt, nur beobachtet</w:t>
            </w:r>
          </w:p>
          <w:p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cs="Arial"/>
              </w:rPr>
              <w:t>Konnte das Verhalten der Ostdeutsche Bevölkerung nicht einschätzen.</w:t>
            </w:r>
          </w:p>
          <w:p w:rsidR="004321D4" w:rsidRDefault="004321D4" w:rsidP="009C465C">
            <w:pPr>
              <w:pStyle w:val="KeinLeerraum"/>
              <w:ind w:hanging="277"/>
            </w:pPr>
          </w:p>
          <w:p w:rsidR="004321D4" w:rsidRDefault="004321D4" w:rsidP="009C465C">
            <w:pPr>
              <w:pStyle w:val="KeinLeerraum"/>
              <w:ind w:hanging="277"/>
            </w:pPr>
          </w:p>
          <w:p w:rsidR="004321D4" w:rsidRDefault="004321D4" w:rsidP="009C465C">
            <w:pPr>
              <w:pStyle w:val="KeinLeerraum"/>
              <w:ind w:hanging="277"/>
            </w:pPr>
          </w:p>
          <w:p w:rsidR="004321D4" w:rsidRDefault="004321D4" w:rsidP="009C465C">
            <w:pPr>
              <w:pStyle w:val="KeinLeerraum"/>
              <w:ind w:hanging="277"/>
            </w:pPr>
          </w:p>
          <w:p w:rsidR="004321D4" w:rsidRDefault="004321D4" w:rsidP="009C465C">
            <w:pPr>
              <w:pStyle w:val="KeinLeerraum"/>
              <w:ind w:hanging="277"/>
            </w:pPr>
          </w:p>
          <w:p w:rsidR="004321D4" w:rsidRDefault="004321D4" w:rsidP="009C465C">
            <w:pPr>
              <w:pStyle w:val="KeinLeerraum"/>
              <w:ind w:hanging="277"/>
            </w:pPr>
          </w:p>
        </w:tc>
        <w:tc>
          <w:tcPr>
            <w:tcW w:w="3969" w:type="dxa"/>
          </w:tcPr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DDR-Bevölkerung war anfangs euphorisch 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berichtet über „Abwicklung“ der Magdeburger Schwermaschinen-kombinate 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DDR-Bürger glaubten: Einheit = Fortschritt; mit Westmark könne man sich etwas leisten; Arbeits-</w:t>
            </w:r>
            <w:proofErr w:type="spellStart"/>
            <w:r>
              <w:t>platzsicherheit</w:t>
            </w:r>
            <w:proofErr w:type="spellEnd"/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Realität = Massen-entlassungen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Irrglaube; Menschen protestierten/streikten gegen neue Eigentümer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weitere Folgen: Perspektivlosigkeit, Frust und Abwanderung  </w:t>
            </w:r>
          </w:p>
        </w:tc>
        <w:tc>
          <w:tcPr>
            <w:tcW w:w="4678" w:type="dxa"/>
          </w:tcPr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berichtet über TV-Kauf im Wert von   4000 Mark eine Woche vor der Währungsunion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war dann verärgert über den Kauf, da sie danach ein günstigeres und technisch wertvolleres TV-Gerät gehabt haben könnte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Wechselkurs war 2:1</w:t>
            </w:r>
          </w:p>
          <w:p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 xml:space="preserve">Währungsunion war logische Folge der Einheit Deutschlands </w:t>
            </w:r>
          </w:p>
        </w:tc>
      </w:tr>
    </w:tbl>
    <w:p w:rsidR="004321D4" w:rsidRPr="008B7E8F" w:rsidRDefault="004321D4" w:rsidP="008B7E8F">
      <w:pPr>
        <w:rPr>
          <w:sz w:val="4"/>
          <w:szCs w:val="4"/>
        </w:rPr>
      </w:pPr>
    </w:p>
    <w:sectPr w:rsidR="004321D4" w:rsidRPr="008B7E8F" w:rsidSect="004321D4">
      <w:pgSz w:w="16817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B3" w:rsidRDefault="009B51B3" w:rsidP="009B51B3">
      <w:r>
        <w:separator/>
      </w:r>
    </w:p>
  </w:endnote>
  <w:endnote w:type="continuationSeparator" w:id="0">
    <w:p w:rsidR="009B51B3" w:rsidRDefault="009B51B3" w:rsidP="009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B3" w:rsidRDefault="009B51B3" w:rsidP="009B51B3">
      <w:r>
        <w:separator/>
      </w:r>
    </w:p>
  </w:footnote>
  <w:footnote w:type="continuationSeparator" w:id="0">
    <w:p w:rsidR="009B51B3" w:rsidRDefault="009B51B3" w:rsidP="009B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B3" w:rsidRDefault="009B51B3" w:rsidP="009B51B3">
    <w:pPr>
      <w:pStyle w:val="Kopfzeile"/>
      <w:pBdr>
        <w:bottom w:val="single" w:sz="4" w:space="1" w:color="auto"/>
      </w:pBdr>
      <w:jc w:val="right"/>
    </w:pPr>
    <w:r w:rsidRPr="009B51B3">
      <w:t>Hin</w:t>
    </w:r>
    <w:r>
      <w:t>w</w:t>
    </w:r>
    <w:r w:rsidRPr="009B51B3">
      <w:t>eise</w:t>
    </w:r>
    <w:r>
      <w:t xml:space="preserve">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FDD"/>
    <w:multiLevelType w:val="hybridMultilevel"/>
    <w:tmpl w:val="4748E246"/>
    <w:lvl w:ilvl="0" w:tplc="57F014FC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862926"/>
    <w:multiLevelType w:val="hybridMultilevel"/>
    <w:tmpl w:val="BFC6B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347"/>
    <w:multiLevelType w:val="hybridMultilevel"/>
    <w:tmpl w:val="AA16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67B7"/>
    <w:multiLevelType w:val="hybridMultilevel"/>
    <w:tmpl w:val="24042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05CB"/>
    <w:multiLevelType w:val="hybridMultilevel"/>
    <w:tmpl w:val="3F1CA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ACF6">
      <w:start w:val="197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49E8"/>
    <w:multiLevelType w:val="hybridMultilevel"/>
    <w:tmpl w:val="031A3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2D96"/>
    <w:multiLevelType w:val="hybridMultilevel"/>
    <w:tmpl w:val="CCD81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35A"/>
    <w:multiLevelType w:val="hybridMultilevel"/>
    <w:tmpl w:val="0CF6A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2717"/>
    <w:multiLevelType w:val="hybridMultilevel"/>
    <w:tmpl w:val="1458C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50C"/>
    <w:multiLevelType w:val="hybridMultilevel"/>
    <w:tmpl w:val="D05613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61612"/>
    <w:multiLevelType w:val="hybridMultilevel"/>
    <w:tmpl w:val="5700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D42D8"/>
    <w:multiLevelType w:val="hybridMultilevel"/>
    <w:tmpl w:val="A54A7A36"/>
    <w:lvl w:ilvl="0" w:tplc="A96C2A5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4"/>
    <w:rsid w:val="000760EC"/>
    <w:rsid w:val="000D051C"/>
    <w:rsid w:val="001938E4"/>
    <w:rsid w:val="001C3100"/>
    <w:rsid w:val="004321D4"/>
    <w:rsid w:val="008027CA"/>
    <w:rsid w:val="008B7E8F"/>
    <w:rsid w:val="009B51B3"/>
    <w:rsid w:val="009E5CEB"/>
    <w:rsid w:val="00D564C0"/>
    <w:rsid w:val="00E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E8C88"/>
  <w15:chartTrackingRefBased/>
  <w15:docId w15:val="{84487EB8-9861-CC40-99A0-CACBB53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1D4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21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321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321D4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D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D4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B5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1B3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B5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51B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Neubauer, Andrea</cp:lastModifiedBy>
  <cp:revision>7</cp:revision>
  <dcterms:created xsi:type="dcterms:W3CDTF">2020-05-12T19:21:00Z</dcterms:created>
  <dcterms:modified xsi:type="dcterms:W3CDTF">2020-11-24T13:29:00Z</dcterms:modified>
</cp:coreProperties>
</file>