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6F" w:rsidRDefault="007C61BD">
      <w:pPr>
        <w:rPr>
          <w:b/>
          <w:i/>
          <w:sz w:val="24"/>
          <w:szCs w:val="24"/>
        </w:rPr>
      </w:pPr>
      <w:r>
        <w:rPr>
          <w:b/>
          <w:sz w:val="24"/>
          <w:szCs w:val="24"/>
        </w:rPr>
        <w:t>Aufgabe</w:t>
      </w:r>
      <w:bookmarkStart w:id="0" w:name="_GoBack"/>
      <w:bookmarkEnd w:id="0"/>
      <w:r w:rsidR="001A7719">
        <w:rPr>
          <w:b/>
          <w:sz w:val="24"/>
          <w:szCs w:val="24"/>
        </w:rPr>
        <w:t xml:space="preserve"> 2</w:t>
      </w:r>
      <w:r w:rsidR="003C486F" w:rsidRPr="003C486F">
        <w:rPr>
          <w:b/>
          <w:sz w:val="24"/>
          <w:szCs w:val="24"/>
        </w:rPr>
        <w:t>:</w:t>
      </w:r>
      <w:r w:rsidR="003C486F" w:rsidRPr="003C486F">
        <w:rPr>
          <w:b/>
          <w:sz w:val="24"/>
          <w:szCs w:val="24"/>
        </w:rPr>
        <w:tab/>
      </w:r>
      <w:r w:rsidR="001A7719">
        <w:rPr>
          <w:b/>
          <w:sz w:val="24"/>
          <w:szCs w:val="24"/>
        </w:rPr>
        <w:t>Interferenzmuster am MZI</w:t>
      </w:r>
      <w:r w:rsidR="003C486F" w:rsidRPr="003C486F">
        <w:rPr>
          <w:b/>
          <w:sz w:val="24"/>
          <w:szCs w:val="24"/>
        </w:rPr>
        <w:t xml:space="preserve"> </w:t>
      </w:r>
      <w:r w:rsidR="003C486F">
        <w:rPr>
          <w:b/>
          <w:sz w:val="24"/>
          <w:szCs w:val="24"/>
        </w:rPr>
        <w:t xml:space="preserve"> -  </w:t>
      </w:r>
      <w:r w:rsidR="003C486F" w:rsidRPr="003C486F">
        <w:rPr>
          <w:b/>
          <w:i/>
          <w:sz w:val="24"/>
          <w:szCs w:val="24"/>
        </w:rPr>
        <w:t>Lösungen</w:t>
      </w:r>
    </w:p>
    <w:p w:rsidR="00CE69F1" w:rsidRDefault="001A7719" w:rsidP="00CE69F1">
      <w:pPr>
        <w:rPr>
          <w:rFonts w:eastAsiaTheme="minorEastAsia"/>
          <w:sz w:val="20"/>
          <w:szCs w:val="20"/>
        </w:rPr>
      </w:pPr>
      <w:r>
        <w:rPr>
          <w:rFonts w:eastAsiaTheme="minorEastAsia"/>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15875</wp:posOffset>
                </wp:positionV>
                <wp:extent cx="5676900" cy="1905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5676900" cy="19050"/>
                        </a:xfrm>
                        <a:prstGeom prst="line">
                          <a:avLst/>
                        </a:prstGeom>
                        <a:ln w="12700" cmpd="tri">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13DB3" id="Gerader Verbinder 1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1.25pt" to="44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" strokecolor="black [3213]" strokeweight="1pt">
                <v:stroke dashstyle="longDash" linestyle="thickBetweenThin" joinstyle="miter"/>
              </v:line>
            </w:pict>
          </mc:Fallback>
        </mc:AlternateContent>
      </w:r>
    </w:p>
    <w:p w:rsidR="00411513" w:rsidRPr="00F646FF" w:rsidRDefault="001A7719" w:rsidP="001A7719">
      <w:pPr>
        <w:ind w:left="708" w:hanging="708"/>
        <w:rPr>
          <w:rFonts w:eastAsiaTheme="minorEastAsia"/>
          <w:sz w:val="20"/>
          <w:szCs w:val="20"/>
        </w:rPr>
      </w:pPr>
      <w:r>
        <w:rPr>
          <w:rFonts w:eastAsiaTheme="minorEastAsia"/>
          <w:sz w:val="20"/>
          <w:szCs w:val="20"/>
        </w:rPr>
        <w:t>1           Experiment mit Laserlicht am MZI</w:t>
      </w:r>
    </w:p>
    <w:p w:rsidR="00411513" w:rsidRDefault="001A7719" w:rsidP="008D7426">
      <w:pPr>
        <w:ind w:left="708" w:hanging="708"/>
        <w:rPr>
          <w:rFonts w:eastAsiaTheme="minorEastAsia"/>
          <w:sz w:val="20"/>
          <w:szCs w:val="20"/>
        </w:rPr>
      </w:pPr>
      <w:r>
        <w:rPr>
          <w:rFonts w:eastAsiaTheme="minorEastAsia"/>
          <w:sz w:val="20"/>
          <w:szCs w:val="20"/>
        </w:rPr>
        <w:t>1</w:t>
      </w:r>
      <w:r w:rsidR="00425D4C">
        <w:rPr>
          <w:rFonts w:eastAsiaTheme="minorEastAsia"/>
          <w:sz w:val="20"/>
          <w:szCs w:val="20"/>
        </w:rPr>
        <w:t>.1</w:t>
      </w:r>
      <w:r w:rsidR="00425D4C">
        <w:rPr>
          <w:rFonts w:eastAsiaTheme="minorEastAsia"/>
          <w:sz w:val="20"/>
          <w:szCs w:val="20"/>
        </w:rPr>
        <w:tab/>
      </w:r>
      <w:r>
        <w:rPr>
          <w:rFonts w:eastAsiaTheme="minorEastAsia"/>
          <w:sz w:val="20"/>
          <w:szCs w:val="20"/>
        </w:rPr>
        <w:t xml:space="preserve">Es zeigt sich ein Interferenzmuster. Bei entsprechender Justierung der Spiegel und Strahlteiler entstehen konzentrische Ringe. Die entstehenden Gangunterschiede bestimmen die Interferenz. </w:t>
      </w:r>
    </w:p>
    <w:p w:rsidR="00647E86" w:rsidRPr="00647E86" w:rsidRDefault="001A7719" w:rsidP="00647E86">
      <w:pPr>
        <w:autoSpaceDE w:val="0"/>
        <w:autoSpaceDN w:val="0"/>
        <w:adjustRightInd w:val="0"/>
        <w:spacing w:after="0" w:line="240" w:lineRule="auto"/>
        <w:ind w:left="708" w:hanging="708"/>
        <w:rPr>
          <w:sz w:val="20"/>
          <w:szCs w:val="20"/>
        </w:rPr>
      </w:pPr>
      <w:r>
        <w:rPr>
          <w:rFonts w:eastAsiaTheme="minorEastAsia"/>
          <w:sz w:val="20"/>
          <w:szCs w:val="20"/>
        </w:rPr>
        <w:t>1</w:t>
      </w:r>
      <w:r w:rsidR="008D7426">
        <w:rPr>
          <w:rFonts w:eastAsiaTheme="minorEastAsia"/>
          <w:sz w:val="20"/>
          <w:szCs w:val="20"/>
        </w:rPr>
        <w:t>.2</w:t>
      </w:r>
      <w:r w:rsidR="008D7426">
        <w:rPr>
          <w:rFonts w:eastAsiaTheme="minorEastAsia"/>
          <w:sz w:val="20"/>
          <w:szCs w:val="20"/>
        </w:rPr>
        <w:tab/>
      </w:r>
      <w:r w:rsidR="00647E86" w:rsidRPr="00647E86">
        <w:rPr>
          <w:sz w:val="20"/>
          <w:szCs w:val="20"/>
        </w:rPr>
        <w:t>Das Wesentliche am Interferometer ist, dass das Licht in zwei</w:t>
      </w:r>
      <w:r w:rsidR="00647E86">
        <w:rPr>
          <w:sz w:val="20"/>
          <w:szCs w:val="20"/>
        </w:rPr>
        <w:t xml:space="preserve"> Teilstrahlen aufgespalten wird.</w:t>
      </w:r>
    </w:p>
    <w:p w:rsidR="008D7426" w:rsidRPr="00647E86" w:rsidRDefault="00647E86" w:rsidP="00647E86">
      <w:pPr>
        <w:autoSpaceDE w:val="0"/>
        <w:autoSpaceDN w:val="0"/>
        <w:adjustRightInd w:val="0"/>
        <w:spacing w:after="0" w:line="240" w:lineRule="auto"/>
        <w:ind w:left="708"/>
        <w:rPr>
          <w:sz w:val="20"/>
          <w:szCs w:val="20"/>
        </w:rPr>
      </w:pPr>
      <w:r>
        <w:rPr>
          <w:sz w:val="20"/>
          <w:szCs w:val="20"/>
        </w:rPr>
        <w:t xml:space="preserve">Diese </w:t>
      </w:r>
      <w:r w:rsidRPr="00647E86">
        <w:rPr>
          <w:sz w:val="20"/>
          <w:szCs w:val="20"/>
        </w:rPr>
        <w:t>laufen auf verschiedenen Wegen bis sie vom zweiten Strahlteiler wieder zusammengeführt</w:t>
      </w:r>
      <w:r>
        <w:rPr>
          <w:sz w:val="20"/>
          <w:szCs w:val="20"/>
        </w:rPr>
        <w:t xml:space="preserve"> werden. </w:t>
      </w:r>
      <w:r w:rsidRPr="00647E86">
        <w:rPr>
          <w:sz w:val="20"/>
          <w:szCs w:val="20"/>
        </w:rPr>
        <w:t>Die sich dabei ergebenden Gangunte</w:t>
      </w:r>
      <w:r>
        <w:rPr>
          <w:sz w:val="20"/>
          <w:szCs w:val="20"/>
        </w:rPr>
        <w:t>rschiede führen zur Interferenz. D</w:t>
      </w:r>
      <w:r w:rsidRPr="00647E86">
        <w:rPr>
          <w:sz w:val="20"/>
          <w:szCs w:val="20"/>
        </w:rPr>
        <w:t>er Versuch</w:t>
      </w:r>
      <w:r>
        <w:rPr>
          <w:sz w:val="20"/>
          <w:szCs w:val="20"/>
        </w:rPr>
        <w:t xml:space="preserve"> </w:t>
      </w:r>
      <w:r w:rsidRPr="00647E86">
        <w:rPr>
          <w:sz w:val="20"/>
          <w:szCs w:val="20"/>
        </w:rPr>
        <w:t xml:space="preserve">demonstriert also </w:t>
      </w:r>
      <w:r>
        <w:rPr>
          <w:sz w:val="20"/>
          <w:szCs w:val="20"/>
        </w:rPr>
        <w:t xml:space="preserve">das </w:t>
      </w:r>
      <w:r w:rsidRPr="00647E86">
        <w:rPr>
          <w:sz w:val="20"/>
          <w:szCs w:val="20"/>
        </w:rPr>
        <w:t>Wellenverhalten von Licht.</w:t>
      </w:r>
    </w:p>
    <w:p w:rsidR="00F66F81" w:rsidRDefault="008D7426" w:rsidP="001A7719">
      <w:pPr>
        <w:spacing w:after="0" w:line="240" w:lineRule="auto"/>
        <w:ind w:left="709" w:hanging="709"/>
        <w:rPr>
          <w:rFonts w:eastAsiaTheme="minorEastAsia"/>
          <w:sz w:val="20"/>
          <w:szCs w:val="20"/>
        </w:rPr>
      </w:pPr>
      <w:r>
        <w:rPr>
          <w:rFonts w:eastAsiaTheme="minorEastAsia"/>
          <w:sz w:val="20"/>
          <w:szCs w:val="20"/>
        </w:rPr>
        <w:tab/>
      </w:r>
    </w:p>
    <w:p w:rsidR="003A6111" w:rsidRDefault="003A6111" w:rsidP="003A6111">
      <w:pPr>
        <w:autoSpaceDE w:val="0"/>
        <w:autoSpaceDN w:val="0"/>
        <w:adjustRightInd w:val="0"/>
        <w:spacing w:after="0" w:line="240" w:lineRule="auto"/>
        <w:ind w:left="708" w:hanging="708"/>
        <w:rPr>
          <w:rFonts w:eastAsiaTheme="minorEastAsia"/>
          <w:sz w:val="20"/>
          <w:szCs w:val="20"/>
        </w:rPr>
      </w:pPr>
      <w:r>
        <w:rPr>
          <w:rFonts w:eastAsiaTheme="minorEastAsia"/>
          <w:sz w:val="20"/>
          <w:szCs w:val="20"/>
        </w:rPr>
        <w:t>2</w:t>
      </w:r>
      <w:r>
        <w:rPr>
          <w:rFonts w:eastAsiaTheme="minorEastAsia"/>
          <w:sz w:val="20"/>
          <w:szCs w:val="20"/>
        </w:rPr>
        <w:tab/>
        <w:t>Experiment mit einzelnen Photonen am MZI</w:t>
      </w:r>
    </w:p>
    <w:p w:rsidR="003A6111" w:rsidRDefault="003A6111" w:rsidP="003A6111">
      <w:pPr>
        <w:autoSpaceDE w:val="0"/>
        <w:autoSpaceDN w:val="0"/>
        <w:adjustRightInd w:val="0"/>
        <w:spacing w:after="0" w:line="240" w:lineRule="auto"/>
        <w:ind w:left="708" w:hanging="708"/>
        <w:rPr>
          <w:rFonts w:eastAsiaTheme="minorEastAsia"/>
          <w:sz w:val="20"/>
          <w:szCs w:val="20"/>
        </w:rPr>
      </w:pPr>
    </w:p>
    <w:p w:rsidR="00C235C8" w:rsidRPr="00C235C8" w:rsidRDefault="003A6111" w:rsidP="00C235C8">
      <w:pPr>
        <w:autoSpaceDE w:val="0"/>
        <w:autoSpaceDN w:val="0"/>
        <w:adjustRightInd w:val="0"/>
        <w:spacing w:after="0" w:line="240" w:lineRule="auto"/>
        <w:rPr>
          <w:sz w:val="20"/>
          <w:szCs w:val="20"/>
        </w:rPr>
      </w:pPr>
      <w:r>
        <w:rPr>
          <w:rFonts w:eastAsiaTheme="minorEastAsia"/>
          <w:sz w:val="20"/>
          <w:szCs w:val="20"/>
        </w:rPr>
        <w:t>2.1</w:t>
      </w:r>
      <w:r w:rsidR="00C235C8">
        <w:rPr>
          <w:rFonts w:eastAsiaTheme="minorEastAsia"/>
          <w:sz w:val="20"/>
          <w:szCs w:val="20"/>
        </w:rPr>
        <w:tab/>
      </w:r>
      <w:r w:rsidR="00C235C8" w:rsidRPr="00C235C8">
        <w:rPr>
          <w:sz w:val="20"/>
          <w:szCs w:val="20"/>
        </w:rPr>
        <w:t>Jedes nachgewiesene Photon hinterlässt einen lokalisierten „Fleck“ auf</w:t>
      </w:r>
    </w:p>
    <w:p w:rsidR="00C235C8" w:rsidRPr="00C235C8" w:rsidRDefault="00C235C8" w:rsidP="006B62CB">
      <w:pPr>
        <w:autoSpaceDE w:val="0"/>
        <w:autoSpaceDN w:val="0"/>
        <w:adjustRightInd w:val="0"/>
        <w:spacing w:after="0" w:line="240" w:lineRule="auto"/>
        <w:ind w:left="708"/>
        <w:rPr>
          <w:sz w:val="20"/>
          <w:szCs w:val="20"/>
        </w:rPr>
      </w:pPr>
      <w:r w:rsidRPr="00C235C8">
        <w:rPr>
          <w:sz w:val="20"/>
          <w:szCs w:val="20"/>
        </w:rPr>
        <w:t>dem Schirm. Die räumliche Verteilung, die sich nach dem N</w:t>
      </w:r>
      <w:r w:rsidR="006B62CB">
        <w:rPr>
          <w:sz w:val="20"/>
          <w:szCs w:val="20"/>
        </w:rPr>
        <w:t xml:space="preserve">achweis von nur wenigen Photonen </w:t>
      </w:r>
      <w:r w:rsidRPr="00C235C8">
        <w:rPr>
          <w:sz w:val="20"/>
          <w:szCs w:val="20"/>
        </w:rPr>
        <w:t>ergibt, weist scheinbar keinerlei Re</w:t>
      </w:r>
      <w:r>
        <w:rPr>
          <w:sz w:val="20"/>
          <w:szCs w:val="20"/>
        </w:rPr>
        <w:t>gelmäßigkeit auf</w:t>
      </w:r>
      <w:r w:rsidR="006B62CB">
        <w:rPr>
          <w:sz w:val="20"/>
          <w:szCs w:val="20"/>
        </w:rPr>
        <w:t xml:space="preserve">. Wenn die </w:t>
      </w:r>
      <w:r w:rsidRPr="00C235C8">
        <w:rPr>
          <w:sz w:val="20"/>
          <w:szCs w:val="20"/>
        </w:rPr>
        <w:t>Zahl der registrierten Photonen langsam ansteigt, sieht man, wie sich aus den „Flecken“ allmählich</w:t>
      </w:r>
    </w:p>
    <w:p w:rsidR="00C235C8" w:rsidRPr="00C235C8" w:rsidRDefault="00C235C8" w:rsidP="00C235C8">
      <w:pPr>
        <w:autoSpaceDE w:val="0"/>
        <w:autoSpaceDN w:val="0"/>
        <w:adjustRightInd w:val="0"/>
        <w:spacing w:after="0" w:line="240" w:lineRule="auto"/>
        <w:ind w:firstLine="708"/>
        <w:rPr>
          <w:sz w:val="20"/>
          <w:szCs w:val="20"/>
        </w:rPr>
      </w:pPr>
      <w:proofErr w:type="gramStart"/>
      <w:r w:rsidRPr="00C235C8">
        <w:rPr>
          <w:sz w:val="20"/>
          <w:szCs w:val="20"/>
        </w:rPr>
        <w:t>ein</w:t>
      </w:r>
      <w:proofErr w:type="gramEnd"/>
      <w:r w:rsidRPr="00C235C8">
        <w:rPr>
          <w:sz w:val="20"/>
          <w:szCs w:val="20"/>
        </w:rPr>
        <w:t xml:space="preserve"> Muster herausbildet. Es handelt sich um das ringförmige Interferenzmuster, das</w:t>
      </w:r>
    </w:p>
    <w:p w:rsidR="003A6111" w:rsidRPr="00C235C8" w:rsidRDefault="00C235C8" w:rsidP="00C235C8">
      <w:pPr>
        <w:autoSpaceDE w:val="0"/>
        <w:autoSpaceDN w:val="0"/>
        <w:adjustRightInd w:val="0"/>
        <w:spacing w:after="0" w:line="240" w:lineRule="auto"/>
        <w:ind w:left="708"/>
        <w:rPr>
          <w:rFonts w:eastAsiaTheme="minorEastAsia"/>
          <w:sz w:val="20"/>
          <w:szCs w:val="20"/>
        </w:rPr>
      </w:pPr>
      <w:proofErr w:type="gramStart"/>
      <w:r w:rsidRPr="00C235C8">
        <w:rPr>
          <w:sz w:val="20"/>
          <w:szCs w:val="20"/>
        </w:rPr>
        <w:t>schon</w:t>
      </w:r>
      <w:proofErr w:type="gramEnd"/>
      <w:r w:rsidRPr="00C235C8">
        <w:rPr>
          <w:sz w:val="20"/>
          <w:szCs w:val="20"/>
        </w:rPr>
        <w:t xml:space="preserve"> im Versuch mit intensivem </w:t>
      </w:r>
      <w:r w:rsidR="006B62CB">
        <w:rPr>
          <w:sz w:val="20"/>
          <w:szCs w:val="20"/>
        </w:rPr>
        <w:t>Laserl</w:t>
      </w:r>
      <w:r w:rsidRPr="00C235C8">
        <w:rPr>
          <w:sz w:val="20"/>
          <w:szCs w:val="20"/>
        </w:rPr>
        <w:t>icht beobachtet wurde.</w:t>
      </w:r>
    </w:p>
    <w:p w:rsidR="003A6111" w:rsidRPr="00C235C8" w:rsidRDefault="003A6111" w:rsidP="003A6111">
      <w:pPr>
        <w:autoSpaceDE w:val="0"/>
        <w:autoSpaceDN w:val="0"/>
        <w:adjustRightInd w:val="0"/>
        <w:spacing w:after="0" w:line="240" w:lineRule="auto"/>
        <w:ind w:left="708" w:hanging="708"/>
        <w:rPr>
          <w:rFonts w:eastAsiaTheme="minorEastAsia"/>
          <w:sz w:val="20"/>
          <w:szCs w:val="20"/>
        </w:rPr>
      </w:pPr>
    </w:p>
    <w:p w:rsidR="00E85FDB" w:rsidRPr="00E85FDB" w:rsidRDefault="003A6111" w:rsidP="00E85FDB">
      <w:pPr>
        <w:autoSpaceDE w:val="0"/>
        <w:autoSpaceDN w:val="0"/>
        <w:adjustRightInd w:val="0"/>
        <w:spacing w:after="0" w:line="240" w:lineRule="auto"/>
        <w:rPr>
          <w:sz w:val="20"/>
          <w:szCs w:val="20"/>
        </w:rPr>
      </w:pPr>
      <w:r>
        <w:rPr>
          <w:rFonts w:eastAsiaTheme="minorEastAsia"/>
          <w:sz w:val="20"/>
          <w:szCs w:val="20"/>
        </w:rPr>
        <w:t>2.2</w:t>
      </w:r>
      <w:r w:rsidR="00E85FDB">
        <w:rPr>
          <w:rFonts w:eastAsiaTheme="minorEastAsia"/>
          <w:sz w:val="20"/>
          <w:szCs w:val="20"/>
        </w:rPr>
        <w:tab/>
      </w:r>
      <w:r w:rsidR="00E85FDB" w:rsidRPr="00E85FDB">
        <w:rPr>
          <w:sz w:val="20"/>
          <w:szCs w:val="20"/>
        </w:rPr>
        <w:t>Dieses Experiment ist ein Beispiel dafür, dass Licht sowohl Wellen- als auch</w:t>
      </w:r>
    </w:p>
    <w:p w:rsidR="003A6111" w:rsidRPr="00E85FDB" w:rsidRDefault="00E85FDB" w:rsidP="00E85FDB">
      <w:pPr>
        <w:autoSpaceDE w:val="0"/>
        <w:autoSpaceDN w:val="0"/>
        <w:adjustRightInd w:val="0"/>
        <w:spacing w:after="0" w:line="240" w:lineRule="auto"/>
        <w:ind w:left="708"/>
        <w:rPr>
          <w:sz w:val="20"/>
          <w:szCs w:val="20"/>
        </w:rPr>
      </w:pPr>
      <w:r w:rsidRPr="00E85FDB">
        <w:rPr>
          <w:sz w:val="20"/>
          <w:szCs w:val="20"/>
        </w:rPr>
        <w:t>Teilchenverhalten im gleichen Experiment zeigen kann. Jedes Photon überträgt seine ganze Energie auf eine einzige Stelle auf dem Schirm. Eine derartig lokalisierte Wechselwirkung ist typisch für das klassische Teilchenmodell. Eine Welle dagegen ist über den ganzen Bereich des Schirms ausgedehnt. Sie würde ihre Energie gleichmäßig verteilen. Das Interferenzmuster wäre von Anfang an da, wenn auch in abgeschwächter Form. Aber auch das klassische Teilchenmodell reicht alleine nicht aus, um das Experiment zu erklären. Das Interferenzmuster, das sich aus den Einschlägen vieler Photonen aufbaut, ist ein charakteristisches Merkmal einer Welle. Es ist nicht klar, wie ein Teilchenmodell die Entstehung dieses Musters erklären könnte.</w:t>
      </w:r>
    </w:p>
    <w:p w:rsidR="003A6111" w:rsidRDefault="003A6111" w:rsidP="003A6111">
      <w:pPr>
        <w:autoSpaceDE w:val="0"/>
        <w:autoSpaceDN w:val="0"/>
        <w:adjustRightInd w:val="0"/>
        <w:spacing w:after="0" w:line="240" w:lineRule="auto"/>
        <w:ind w:left="708" w:hanging="708"/>
        <w:rPr>
          <w:rFonts w:eastAsiaTheme="minorEastAsia"/>
          <w:sz w:val="20"/>
          <w:szCs w:val="20"/>
        </w:rPr>
      </w:pPr>
    </w:p>
    <w:p w:rsidR="003A6111" w:rsidRPr="00501C9A" w:rsidRDefault="003A6111" w:rsidP="00501C9A">
      <w:pPr>
        <w:autoSpaceDE w:val="0"/>
        <w:autoSpaceDN w:val="0"/>
        <w:adjustRightInd w:val="0"/>
        <w:spacing w:after="0" w:line="240" w:lineRule="auto"/>
        <w:ind w:left="708" w:hanging="708"/>
        <w:rPr>
          <w:rFonts w:ascii="TimesNewRomanPSMT" w:hAnsi="TimesNewRomanPSMT" w:cs="TimesNewRomanPSMT"/>
          <w:sz w:val="24"/>
          <w:szCs w:val="24"/>
        </w:rPr>
      </w:pPr>
      <w:r>
        <w:rPr>
          <w:rFonts w:eastAsiaTheme="minorEastAsia"/>
          <w:sz w:val="20"/>
          <w:szCs w:val="20"/>
        </w:rPr>
        <w:t>2.3</w:t>
      </w:r>
      <w:r w:rsidR="005B44DC">
        <w:rPr>
          <w:rFonts w:eastAsiaTheme="minorEastAsia"/>
          <w:sz w:val="20"/>
          <w:szCs w:val="20"/>
        </w:rPr>
        <w:tab/>
      </w:r>
      <w:r w:rsidR="00501C9A" w:rsidRPr="00501C9A">
        <w:rPr>
          <w:sz w:val="20"/>
          <w:szCs w:val="20"/>
        </w:rPr>
        <w:t>Eine einfache Alternative zwischen Welle und Teilchen gibt es in der Quantenmechanik nicht. Ein einzelnes Modell reicht zur Beschreibung des Verhaltens von Quantenobjekten nicht aus. Die Natur ist komplexer als die Modelle, die der menschliche Geist zu konstruieren vermag.</w:t>
      </w:r>
    </w:p>
    <w:p w:rsidR="00501C9A" w:rsidRPr="00501C9A" w:rsidRDefault="00501C9A" w:rsidP="00501C9A">
      <w:pPr>
        <w:autoSpaceDE w:val="0"/>
        <w:autoSpaceDN w:val="0"/>
        <w:adjustRightInd w:val="0"/>
        <w:spacing w:after="0" w:line="240" w:lineRule="auto"/>
        <w:rPr>
          <w:sz w:val="20"/>
          <w:szCs w:val="20"/>
        </w:rPr>
      </w:pPr>
      <w:r>
        <w:rPr>
          <w:rFonts w:eastAsiaTheme="minorEastAsia"/>
          <w:sz w:val="20"/>
          <w:szCs w:val="20"/>
        </w:rPr>
        <w:tab/>
      </w:r>
      <w:r w:rsidRPr="00501C9A">
        <w:rPr>
          <w:sz w:val="20"/>
          <w:szCs w:val="20"/>
        </w:rPr>
        <w:t>Dem Verständnis der Quantenmechanik kommt man durch eine gründliche Diskussion</w:t>
      </w:r>
    </w:p>
    <w:p w:rsidR="00501C9A" w:rsidRPr="00501C9A" w:rsidRDefault="00501C9A" w:rsidP="00501C9A">
      <w:pPr>
        <w:autoSpaceDE w:val="0"/>
        <w:autoSpaceDN w:val="0"/>
        <w:adjustRightInd w:val="0"/>
        <w:spacing w:after="0" w:line="240" w:lineRule="auto"/>
        <w:ind w:firstLine="708"/>
        <w:rPr>
          <w:sz w:val="20"/>
          <w:szCs w:val="20"/>
        </w:rPr>
      </w:pPr>
      <w:proofErr w:type="gramStart"/>
      <w:r w:rsidRPr="00501C9A">
        <w:rPr>
          <w:sz w:val="20"/>
          <w:szCs w:val="20"/>
        </w:rPr>
        <w:t>der</w:t>
      </w:r>
      <w:proofErr w:type="gramEnd"/>
      <w:r w:rsidRPr="00501C9A">
        <w:rPr>
          <w:sz w:val="20"/>
          <w:szCs w:val="20"/>
        </w:rPr>
        <w:t xml:space="preserve"> </w:t>
      </w:r>
      <w:proofErr w:type="spellStart"/>
      <w:r w:rsidRPr="00501C9A">
        <w:rPr>
          <w:sz w:val="20"/>
          <w:szCs w:val="20"/>
        </w:rPr>
        <w:t>Born</w:t>
      </w:r>
      <w:r>
        <w:rPr>
          <w:sz w:val="20"/>
          <w:szCs w:val="20"/>
        </w:rPr>
        <w:t>‘</w:t>
      </w:r>
      <w:r w:rsidRPr="00501C9A">
        <w:rPr>
          <w:sz w:val="20"/>
          <w:szCs w:val="20"/>
        </w:rPr>
        <w:t>schen</w:t>
      </w:r>
      <w:proofErr w:type="spellEnd"/>
      <w:r w:rsidRPr="00501C9A">
        <w:rPr>
          <w:sz w:val="20"/>
          <w:szCs w:val="20"/>
        </w:rPr>
        <w:t xml:space="preserve"> Wahrscheinlichkeitsinterpretation sehr viel näher. Dazu wird die Beschreibung</w:t>
      </w:r>
    </w:p>
    <w:p w:rsidR="003A6111" w:rsidRPr="00501C9A" w:rsidRDefault="00501C9A" w:rsidP="00501C9A">
      <w:pPr>
        <w:autoSpaceDE w:val="0"/>
        <w:autoSpaceDN w:val="0"/>
        <w:adjustRightInd w:val="0"/>
        <w:spacing w:after="0" w:line="240" w:lineRule="auto"/>
        <w:ind w:left="708"/>
        <w:rPr>
          <w:sz w:val="20"/>
          <w:szCs w:val="20"/>
        </w:rPr>
      </w:pPr>
      <w:proofErr w:type="gramStart"/>
      <w:r w:rsidRPr="00501C9A">
        <w:rPr>
          <w:sz w:val="20"/>
          <w:szCs w:val="20"/>
        </w:rPr>
        <w:t>von</w:t>
      </w:r>
      <w:proofErr w:type="gramEnd"/>
      <w:r w:rsidRPr="00501C9A">
        <w:rPr>
          <w:sz w:val="20"/>
          <w:szCs w:val="20"/>
        </w:rPr>
        <w:t xml:space="preserve"> Quantenobjekten durch </w:t>
      </w:r>
      <w:r w:rsidRPr="00501C9A">
        <w:rPr>
          <w:i/>
          <w:iCs/>
          <w:sz w:val="20"/>
          <w:szCs w:val="20"/>
        </w:rPr>
        <w:t xml:space="preserve">Wellenfunktionen </w:t>
      </w:r>
      <w:r w:rsidRPr="00501C9A">
        <w:rPr>
          <w:sz w:val="20"/>
          <w:szCs w:val="20"/>
        </w:rPr>
        <w:t>ψ</w:t>
      </w:r>
      <w:r w:rsidRPr="00501C9A">
        <w:rPr>
          <w:i/>
          <w:iCs/>
          <w:sz w:val="20"/>
          <w:szCs w:val="20"/>
        </w:rPr>
        <w:t xml:space="preserve">(x) </w:t>
      </w:r>
      <w:r>
        <w:rPr>
          <w:sz w:val="20"/>
          <w:szCs w:val="20"/>
        </w:rPr>
        <w:t xml:space="preserve">eingeführt, deren Quadrat die </w:t>
      </w:r>
      <w:r w:rsidRPr="00501C9A">
        <w:rPr>
          <w:sz w:val="20"/>
          <w:szCs w:val="20"/>
        </w:rPr>
        <w:t>Wahrscheinlichkeit</w:t>
      </w:r>
      <w:r>
        <w:rPr>
          <w:sz w:val="20"/>
          <w:szCs w:val="20"/>
        </w:rPr>
        <w:t xml:space="preserve"> </w:t>
      </w:r>
      <w:r w:rsidRPr="00501C9A">
        <w:rPr>
          <w:sz w:val="20"/>
          <w:szCs w:val="20"/>
        </w:rPr>
        <w:t>bestimmt, an der betreffenden Stelle ein Quanten</w:t>
      </w:r>
      <w:r>
        <w:rPr>
          <w:sz w:val="20"/>
          <w:szCs w:val="20"/>
        </w:rPr>
        <w:t xml:space="preserve">objekt nachzuweisen. Allerdings </w:t>
      </w:r>
      <w:r w:rsidRPr="00501C9A">
        <w:rPr>
          <w:sz w:val="20"/>
          <w:szCs w:val="20"/>
        </w:rPr>
        <w:t>lassen sich nur Elektronen durch eine Wellenfunktion beschreiben</w:t>
      </w:r>
      <w:r>
        <w:rPr>
          <w:sz w:val="20"/>
          <w:szCs w:val="20"/>
        </w:rPr>
        <w:t>.</w:t>
      </w:r>
    </w:p>
    <w:p w:rsidR="00501C9A" w:rsidRDefault="00501C9A" w:rsidP="00501C9A">
      <w:pPr>
        <w:autoSpaceDE w:val="0"/>
        <w:autoSpaceDN w:val="0"/>
        <w:adjustRightInd w:val="0"/>
        <w:spacing w:after="0" w:line="240" w:lineRule="auto"/>
        <w:rPr>
          <w:rFonts w:eastAsiaTheme="minorEastAsia"/>
          <w:sz w:val="20"/>
          <w:szCs w:val="20"/>
        </w:rPr>
      </w:pPr>
      <w:r>
        <w:rPr>
          <w:rFonts w:eastAsiaTheme="minorEastAsia"/>
          <w:sz w:val="20"/>
          <w:szCs w:val="20"/>
        </w:rPr>
        <w:tab/>
      </w:r>
    </w:p>
    <w:p w:rsidR="00501C9A" w:rsidRPr="00501C9A" w:rsidRDefault="00501C9A" w:rsidP="00501C9A">
      <w:pPr>
        <w:autoSpaceDE w:val="0"/>
        <w:autoSpaceDN w:val="0"/>
        <w:adjustRightInd w:val="0"/>
        <w:spacing w:after="0" w:line="240" w:lineRule="auto"/>
        <w:ind w:firstLine="708"/>
        <w:rPr>
          <w:sz w:val="20"/>
          <w:szCs w:val="20"/>
        </w:rPr>
      </w:pPr>
      <w:r w:rsidRPr="00501C9A">
        <w:rPr>
          <w:sz w:val="20"/>
          <w:szCs w:val="20"/>
        </w:rPr>
        <w:t xml:space="preserve">Das </w:t>
      </w:r>
      <w:r w:rsidRPr="00501C9A">
        <w:rPr>
          <w:b/>
          <w:sz w:val="20"/>
          <w:szCs w:val="20"/>
        </w:rPr>
        <w:t>Wellenverhalten</w:t>
      </w:r>
      <w:r w:rsidRPr="00501C9A">
        <w:rPr>
          <w:sz w:val="20"/>
          <w:szCs w:val="20"/>
        </w:rPr>
        <w:t>, das sich in der Regel im Auftreten von Interferenz äußert, findet seine</w:t>
      </w:r>
    </w:p>
    <w:p w:rsidR="00501C9A" w:rsidRPr="00501C9A" w:rsidRDefault="00501C9A" w:rsidP="00501C9A">
      <w:pPr>
        <w:autoSpaceDE w:val="0"/>
        <w:autoSpaceDN w:val="0"/>
        <w:adjustRightInd w:val="0"/>
        <w:spacing w:after="0" w:line="240" w:lineRule="auto"/>
        <w:ind w:firstLine="708"/>
        <w:rPr>
          <w:sz w:val="20"/>
          <w:szCs w:val="20"/>
        </w:rPr>
      </w:pPr>
      <w:r w:rsidRPr="00501C9A">
        <w:rPr>
          <w:sz w:val="20"/>
          <w:szCs w:val="20"/>
        </w:rPr>
        <w:t>Erklärung darin, dass sich die Wellenfunktion räumlich und zeitlich ganz ähnlich wie eine</w:t>
      </w:r>
    </w:p>
    <w:p w:rsidR="00501C9A" w:rsidRPr="00501C9A" w:rsidRDefault="00501C9A" w:rsidP="00501C9A">
      <w:pPr>
        <w:autoSpaceDE w:val="0"/>
        <w:autoSpaceDN w:val="0"/>
        <w:adjustRightInd w:val="0"/>
        <w:spacing w:after="0" w:line="240" w:lineRule="auto"/>
        <w:ind w:firstLine="708"/>
        <w:rPr>
          <w:sz w:val="20"/>
          <w:szCs w:val="20"/>
        </w:rPr>
      </w:pPr>
      <w:proofErr w:type="gramStart"/>
      <w:r w:rsidRPr="00501C9A">
        <w:rPr>
          <w:sz w:val="20"/>
          <w:szCs w:val="20"/>
        </w:rPr>
        <w:t>klassische</w:t>
      </w:r>
      <w:proofErr w:type="gramEnd"/>
      <w:r w:rsidRPr="00501C9A">
        <w:rPr>
          <w:sz w:val="20"/>
          <w:szCs w:val="20"/>
        </w:rPr>
        <w:t xml:space="preserve"> Welle (z. B. Wasserwelle) ausbreitet und dabei Phänomene wie Überlagerung und</w:t>
      </w:r>
    </w:p>
    <w:p w:rsidR="00501C9A" w:rsidRPr="00501C9A" w:rsidRDefault="00501C9A" w:rsidP="00501C9A">
      <w:pPr>
        <w:autoSpaceDE w:val="0"/>
        <w:autoSpaceDN w:val="0"/>
        <w:adjustRightInd w:val="0"/>
        <w:spacing w:after="0" w:line="240" w:lineRule="auto"/>
        <w:ind w:left="708"/>
        <w:rPr>
          <w:sz w:val="20"/>
          <w:szCs w:val="20"/>
        </w:rPr>
      </w:pPr>
      <w:r w:rsidRPr="00501C9A">
        <w:rPr>
          <w:sz w:val="20"/>
          <w:szCs w:val="20"/>
        </w:rPr>
        <w:t>Interferenz zeigt. Beim Doppelspaltexperiment geht z. B. von jedem der Spalte eine zylindrische</w:t>
      </w:r>
      <w:r>
        <w:rPr>
          <w:sz w:val="20"/>
          <w:szCs w:val="20"/>
        </w:rPr>
        <w:t xml:space="preserve"> </w:t>
      </w:r>
      <w:r w:rsidRPr="00501C9A">
        <w:rPr>
          <w:sz w:val="20"/>
          <w:szCs w:val="20"/>
        </w:rPr>
        <w:t>Welle aus. Die Interferenz zwischen diesen beiden Ante</w:t>
      </w:r>
      <w:r>
        <w:rPr>
          <w:sz w:val="20"/>
          <w:szCs w:val="20"/>
        </w:rPr>
        <w:t xml:space="preserve">ilen der Wellenfunktion erklärt </w:t>
      </w:r>
      <w:r w:rsidRPr="00501C9A">
        <w:rPr>
          <w:sz w:val="20"/>
          <w:szCs w:val="20"/>
        </w:rPr>
        <w:t>das Zustandekommen des Interferenzmusters auf dem Schirm.</w:t>
      </w:r>
    </w:p>
    <w:p w:rsidR="00501C9A" w:rsidRDefault="00501C9A" w:rsidP="003A6111">
      <w:pPr>
        <w:autoSpaceDE w:val="0"/>
        <w:autoSpaceDN w:val="0"/>
        <w:adjustRightInd w:val="0"/>
        <w:spacing w:after="0" w:line="240" w:lineRule="auto"/>
        <w:ind w:left="708" w:hanging="708"/>
        <w:rPr>
          <w:rFonts w:eastAsiaTheme="minorEastAsia"/>
          <w:sz w:val="20"/>
          <w:szCs w:val="20"/>
        </w:rPr>
      </w:pPr>
    </w:p>
    <w:p w:rsidR="00501C9A" w:rsidRPr="00501C9A" w:rsidRDefault="00501C9A" w:rsidP="00501C9A">
      <w:pPr>
        <w:autoSpaceDE w:val="0"/>
        <w:autoSpaceDN w:val="0"/>
        <w:adjustRightInd w:val="0"/>
        <w:spacing w:after="0" w:line="240" w:lineRule="auto"/>
        <w:rPr>
          <w:sz w:val="20"/>
          <w:szCs w:val="20"/>
        </w:rPr>
      </w:pPr>
      <w:r>
        <w:rPr>
          <w:rFonts w:eastAsiaTheme="minorEastAsia"/>
          <w:sz w:val="20"/>
          <w:szCs w:val="20"/>
        </w:rPr>
        <w:tab/>
      </w:r>
      <w:r w:rsidRPr="00501C9A">
        <w:rPr>
          <w:sz w:val="20"/>
          <w:szCs w:val="20"/>
        </w:rPr>
        <w:t xml:space="preserve">Andererseits wird das </w:t>
      </w:r>
      <w:r w:rsidRPr="00501C9A">
        <w:rPr>
          <w:b/>
          <w:sz w:val="20"/>
          <w:szCs w:val="20"/>
        </w:rPr>
        <w:t>Teilchenverhalten</w:t>
      </w:r>
      <w:r w:rsidRPr="00501C9A">
        <w:rPr>
          <w:sz w:val="20"/>
          <w:szCs w:val="20"/>
        </w:rPr>
        <w:t xml:space="preserve"> durch die </w:t>
      </w:r>
      <w:r w:rsidRPr="00501C9A">
        <w:rPr>
          <w:i/>
          <w:iCs/>
          <w:sz w:val="20"/>
          <w:szCs w:val="20"/>
        </w:rPr>
        <w:t xml:space="preserve">Interpretation </w:t>
      </w:r>
      <w:r w:rsidRPr="00501C9A">
        <w:rPr>
          <w:sz w:val="20"/>
          <w:szCs w:val="20"/>
        </w:rPr>
        <w:t>der Wellenfunktion erklärt.</w:t>
      </w:r>
    </w:p>
    <w:p w:rsidR="00501C9A" w:rsidRPr="00501C9A" w:rsidRDefault="00501C9A" w:rsidP="00501C9A">
      <w:pPr>
        <w:autoSpaceDE w:val="0"/>
        <w:autoSpaceDN w:val="0"/>
        <w:adjustRightInd w:val="0"/>
        <w:spacing w:after="0" w:line="240" w:lineRule="auto"/>
        <w:ind w:firstLine="708"/>
        <w:rPr>
          <w:sz w:val="20"/>
          <w:szCs w:val="20"/>
        </w:rPr>
      </w:pPr>
      <w:r w:rsidRPr="00501C9A">
        <w:rPr>
          <w:sz w:val="20"/>
          <w:szCs w:val="20"/>
        </w:rPr>
        <w:t>Die Wellenfunktion ist nämlich keine direkt messbare Größe. Wie erwähnt, gibt |ψ</w:t>
      </w:r>
      <w:r w:rsidRPr="00501C9A">
        <w:rPr>
          <w:i/>
          <w:iCs/>
          <w:sz w:val="20"/>
          <w:szCs w:val="20"/>
        </w:rPr>
        <w:t>(x)</w:t>
      </w:r>
      <w:r w:rsidRPr="00501C9A">
        <w:rPr>
          <w:sz w:val="20"/>
          <w:szCs w:val="20"/>
        </w:rPr>
        <w:t>|² nur</w:t>
      </w:r>
    </w:p>
    <w:p w:rsidR="00501C9A" w:rsidRPr="00501C9A" w:rsidRDefault="00501C9A" w:rsidP="00501C9A">
      <w:pPr>
        <w:autoSpaceDE w:val="0"/>
        <w:autoSpaceDN w:val="0"/>
        <w:adjustRightInd w:val="0"/>
        <w:spacing w:after="0" w:line="240" w:lineRule="auto"/>
        <w:ind w:firstLine="708"/>
        <w:rPr>
          <w:sz w:val="20"/>
          <w:szCs w:val="20"/>
        </w:rPr>
      </w:pPr>
      <w:proofErr w:type="gramStart"/>
      <w:r w:rsidRPr="00501C9A">
        <w:rPr>
          <w:sz w:val="20"/>
          <w:szCs w:val="20"/>
        </w:rPr>
        <w:t>die</w:t>
      </w:r>
      <w:proofErr w:type="gramEnd"/>
      <w:r w:rsidRPr="00501C9A">
        <w:rPr>
          <w:sz w:val="20"/>
          <w:szCs w:val="20"/>
        </w:rPr>
        <w:t xml:space="preserve"> </w:t>
      </w:r>
      <w:r w:rsidRPr="00501C9A">
        <w:rPr>
          <w:i/>
          <w:iCs/>
          <w:sz w:val="20"/>
          <w:szCs w:val="20"/>
        </w:rPr>
        <w:t xml:space="preserve">Wahrscheinlichkeit </w:t>
      </w:r>
      <w:r w:rsidRPr="00501C9A">
        <w:rPr>
          <w:sz w:val="20"/>
          <w:szCs w:val="20"/>
        </w:rPr>
        <w:t xml:space="preserve">an, mit der man am Ort </w:t>
      </w:r>
      <w:r w:rsidRPr="00501C9A">
        <w:rPr>
          <w:i/>
          <w:iCs/>
          <w:sz w:val="20"/>
          <w:szCs w:val="20"/>
        </w:rPr>
        <w:t xml:space="preserve">x </w:t>
      </w:r>
      <w:r w:rsidRPr="00501C9A">
        <w:rPr>
          <w:sz w:val="20"/>
          <w:szCs w:val="20"/>
        </w:rPr>
        <w:t>ein Quantenobjekt findet. Beim Nachweis</w:t>
      </w:r>
    </w:p>
    <w:p w:rsidR="00501C9A" w:rsidRPr="00501C9A" w:rsidRDefault="00501C9A" w:rsidP="00501C9A">
      <w:pPr>
        <w:autoSpaceDE w:val="0"/>
        <w:autoSpaceDN w:val="0"/>
        <w:adjustRightInd w:val="0"/>
        <w:spacing w:after="0" w:line="240" w:lineRule="auto"/>
        <w:ind w:firstLine="708"/>
        <w:rPr>
          <w:sz w:val="20"/>
          <w:szCs w:val="20"/>
        </w:rPr>
      </w:pPr>
      <w:proofErr w:type="gramStart"/>
      <w:r w:rsidRPr="00501C9A">
        <w:rPr>
          <w:sz w:val="20"/>
          <w:szCs w:val="20"/>
        </w:rPr>
        <w:t>verhalten</w:t>
      </w:r>
      <w:proofErr w:type="gramEnd"/>
      <w:r w:rsidRPr="00501C9A">
        <w:rPr>
          <w:sz w:val="20"/>
          <w:szCs w:val="20"/>
        </w:rPr>
        <w:t xml:space="preserve"> sich Quantenobjekte aber teilchenhaft. Ein Photon schwärzt die </w:t>
      </w:r>
      <w:proofErr w:type="spellStart"/>
      <w:r w:rsidRPr="00501C9A">
        <w:rPr>
          <w:sz w:val="20"/>
          <w:szCs w:val="20"/>
        </w:rPr>
        <w:t>Photoplatte</w:t>
      </w:r>
      <w:proofErr w:type="spellEnd"/>
      <w:r w:rsidRPr="00501C9A">
        <w:rPr>
          <w:sz w:val="20"/>
          <w:szCs w:val="20"/>
        </w:rPr>
        <w:t xml:space="preserve"> nur an</w:t>
      </w:r>
    </w:p>
    <w:p w:rsidR="00501C9A" w:rsidRPr="00501C9A" w:rsidRDefault="00501C9A" w:rsidP="00501C9A">
      <w:pPr>
        <w:autoSpaceDE w:val="0"/>
        <w:autoSpaceDN w:val="0"/>
        <w:adjustRightInd w:val="0"/>
        <w:spacing w:after="0" w:line="240" w:lineRule="auto"/>
        <w:ind w:firstLine="708"/>
        <w:rPr>
          <w:sz w:val="20"/>
          <w:szCs w:val="20"/>
        </w:rPr>
      </w:pPr>
      <w:proofErr w:type="gramStart"/>
      <w:r w:rsidRPr="00501C9A">
        <w:rPr>
          <w:sz w:val="20"/>
          <w:szCs w:val="20"/>
        </w:rPr>
        <w:t>einer</w:t>
      </w:r>
      <w:proofErr w:type="gramEnd"/>
      <w:r w:rsidRPr="00501C9A">
        <w:rPr>
          <w:sz w:val="20"/>
          <w:szCs w:val="20"/>
        </w:rPr>
        <w:t xml:space="preserve"> fest umrissenen Stelle, ein Elektron gibt seine Energie an einer einzigen Stelle auf dem</w:t>
      </w:r>
    </w:p>
    <w:p w:rsidR="00501C9A" w:rsidRPr="00501C9A" w:rsidRDefault="00501C9A" w:rsidP="00501C9A">
      <w:pPr>
        <w:autoSpaceDE w:val="0"/>
        <w:autoSpaceDN w:val="0"/>
        <w:adjustRightInd w:val="0"/>
        <w:spacing w:after="0" w:line="240" w:lineRule="auto"/>
        <w:ind w:firstLine="708"/>
        <w:rPr>
          <w:sz w:val="20"/>
          <w:szCs w:val="20"/>
        </w:rPr>
      </w:pPr>
      <w:r w:rsidRPr="00501C9A">
        <w:rPr>
          <w:sz w:val="20"/>
          <w:szCs w:val="20"/>
        </w:rPr>
        <w:t xml:space="preserve">Leuchtschirm ab. </w:t>
      </w:r>
    </w:p>
    <w:p w:rsidR="00501C9A" w:rsidRPr="00501C9A" w:rsidRDefault="00501C9A" w:rsidP="00501C9A">
      <w:pPr>
        <w:autoSpaceDE w:val="0"/>
        <w:autoSpaceDN w:val="0"/>
        <w:adjustRightInd w:val="0"/>
        <w:spacing w:after="0" w:line="240" w:lineRule="auto"/>
        <w:ind w:left="708"/>
        <w:rPr>
          <w:sz w:val="20"/>
          <w:szCs w:val="20"/>
        </w:rPr>
      </w:pPr>
      <w:r w:rsidRPr="00501C9A">
        <w:rPr>
          <w:sz w:val="20"/>
          <w:szCs w:val="20"/>
        </w:rPr>
        <w:t xml:space="preserve">Die </w:t>
      </w:r>
      <w:proofErr w:type="spellStart"/>
      <w:r w:rsidRPr="00501C9A">
        <w:rPr>
          <w:sz w:val="20"/>
          <w:szCs w:val="20"/>
        </w:rPr>
        <w:t>Bornsche</w:t>
      </w:r>
      <w:proofErr w:type="spellEnd"/>
      <w:r w:rsidRPr="00501C9A">
        <w:rPr>
          <w:sz w:val="20"/>
          <w:szCs w:val="20"/>
        </w:rPr>
        <w:t xml:space="preserve"> Wahrscheinlichkeitsinterpretation mit ihrer Verbindung aus </w:t>
      </w:r>
      <w:proofErr w:type="spellStart"/>
      <w:r w:rsidRPr="00501C9A">
        <w:rPr>
          <w:sz w:val="20"/>
          <w:szCs w:val="20"/>
        </w:rPr>
        <w:t>wellenhafter</w:t>
      </w:r>
      <w:proofErr w:type="spellEnd"/>
      <w:r w:rsidRPr="00501C9A">
        <w:rPr>
          <w:sz w:val="20"/>
          <w:szCs w:val="20"/>
        </w:rPr>
        <w:t xml:space="preserve"> Ausbreitung</w:t>
      </w:r>
      <w:r>
        <w:rPr>
          <w:sz w:val="20"/>
          <w:szCs w:val="20"/>
        </w:rPr>
        <w:t xml:space="preserve"> </w:t>
      </w:r>
      <w:r w:rsidRPr="00501C9A">
        <w:rPr>
          <w:sz w:val="20"/>
          <w:szCs w:val="20"/>
        </w:rPr>
        <w:t xml:space="preserve">und </w:t>
      </w:r>
      <w:proofErr w:type="spellStart"/>
      <w:r w:rsidRPr="00501C9A">
        <w:rPr>
          <w:sz w:val="20"/>
          <w:szCs w:val="20"/>
        </w:rPr>
        <w:t>teilchenhaftem</w:t>
      </w:r>
      <w:proofErr w:type="spellEnd"/>
      <w:r w:rsidRPr="00501C9A">
        <w:rPr>
          <w:sz w:val="20"/>
          <w:szCs w:val="20"/>
        </w:rPr>
        <w:t xml:space="preserve"> Nachweis erklärt auf diese Weise den Hintergrund des Welle-</w:t>
      </w:r>
    </w:p>
    <w:p w:rsidR="00501C9A" w:rsidRPr="00501C9A" w:rsidRDefault="00501C9A" w:rsidP="00501C9A">
      <w:pPr>
        <w:autoSpaceDE w:val="0"/>
        <w:autoSpaceDN w:val="0"/>
        <w:adjustRightInd w:val="0"/>
        <w:spacing w:after="0" w:line="240" w:lineRule="auto"/>
        <w:ind w:firstLine="708"/>
        <w:rPr>
          <w:sz w:val="20"/>
          <w:szCs w:val="20"/>
        </w:rPr>
      </w:pPr>
      <w:r w:rsidRPr="00501C9A">
        <w:rPr>
          <w:sz w:val="20"/>
          <w:szCs w:val="20"/>
        </w:rPr>
        <w:t>Teilchen-Dualismus. Damit bleibt es kein Geheimnis mehr, unter welchen Umständen man</w:t>
      </w:r>
    </w:p>
    <w:p w:rsidR="00501C9A" w:rsidRDefault="00501C9A" w:rsidP="006C4C2A">
      <w:pPr>
        <w:autoSpaceDE w:val="0"/>
        <w:autoSpaceDN w:val="0"/>
        <w:adjustRightInd w:val="0"/>
        <w:spacing w:after="0" w:line="240" w:lineRule="auto"/>
        <w:ind w:left="708"/>
        <w:rPr>
          <w:rFonts w:eastAsiaTheme="minorEastAsia"/>
          <w:sz w:val="20"/>
          <w:szCs w:val="20"/>
        </w:rPr>
      </w:pPr>
      <w:r w:rsidRPr="00501C9A">
        <w:rPr>
          <w:sz w:val="20"/>
          <w:szCs w:val="20"/>
        </w:rPr>
        <w:t>Wellen- oder Teilchenverhalten erwarten kann.</w:t>
      </w:r>
    </w:p>
    <w:p w:rsidR="006C4C2A" w:rsidRDefault="006C4C2A" w:rsidP="006C4C2A">
      <w:pPr>
        <w:autoSpaceDE w:val="0"/>
        <w:autoSpaceDN w:val="0"/>
        <w:adjustRightInd w:val="0"/>
        <w:spacing w:after="0" w:line="240" w:lineRule="auto"/>
        <w:ind w:left="708"/>
        <w:rPr>
          <w:rFonts w:eastAsiaTheme="minorEastAsia"/>
          <w:sz w:val="20"/>
          <w:szCs w:val="20"/>
        </w:rPr>
      </w:pPr>
    </w:p>
    <w:p w:rsidR="006C4C2A" w:rsidRPr="006C4C2A" w:rsidRDefault="003A6111" w:rsidP="006C4C2A">
      <w:pPr>
        <w:autoSpaceDE w:val="0"/>
        <w:autoSpaceDN w:val="0"/>
        <w:adjustRightInd w:val="0"/>
        <w:spacing w:after="0" w:line="240" w:lineRule="auto"/>
        <w:rPr>
          <w:sz w:val="20"/>
          <w:szCs w:val="20"/>
        </w:rPr>
      </w:pPr>
      <w:r>
        <w:rPr>
          <w:rFonts w:eastAsiaTheme="minorEastAsia"/>
          <w:sz w:val="20"/>
          <w:szCs w:val="20"/>
        </w:rPr>
        <w:lastRenderedPageBreak/>
        <w:t>2.4</w:t>
      </w:r>
      <w:r w:rsidR="007C27CF">
        <w:rPr>
          <w:rFonts w:eastAsiaTheme="minorEastAsia"/>
          <w:sz w:val="20"/>
          <w:szCs w:val="20"/>
        </w:rPr>
        <w:tab/>
      </w:r>
      <w:r w:rsidR="006C4C2A" w:rsidRPr="006C4C2A">
        <w:rPr>
          <w:sz w:val="20"/>
          <w:szCs w:val="20"/>
        </w:rPr>
        <w:t xml:space="preserve">Um die Erklärungskraft der </w:t>
      </w:r>
      <w:proofErr w:type="spellStart"/>
      <w:r w:rsidR="006C4C2A" w:rsidRPr="006C4C2A">
        <w:rPr>
          <w:sz w:val="20"/>
          <w:szCs w:val="20"/>
        </w:rPr>
        <w:t>Born</w:t>
      </w:r>
      <w:r w:rsidR="0054340F">
        <w:rPr>
          <w:sz w:val="20"/>
          <w:szCs w:val="20"/>
        </w:rPr>
        <w:t>‘</w:t>
      </w:r>
      <w:r w:rsidR="006C4C2A" w:rsidRPr="006C4C2A">
        <w:rPr>
          <w:sz w:val="20"/>
          <w:szCs w:val="20"/>
        </w:rPr>
        <w:t>schen</w:t>
      </w:r>
      <w:proofErr w:type="spellEnd"/>
      <w:r w:rsidR="006C4C2A" w:rsidRPr="006C4C2A">
        <w:rPr>
          <w:sz w:val="20"/>
          <w:szCs w:val="20"/>
        </w:rPr>
        <w:t xml:space="preserve"> Wahrscheinlichkeitsinterpretation zu betonen, kann</w:t>
      </w:r>
    </w:p>
    <w:p w:rsidR="006C4C2A" w:rsidRPr="006C4C2A" w:rsidRDefault="006C4C2A" w:rsidP="006C4C2A">
      <w:pPr>
        <w:autoSpaceDE w:val="0"/>
        <w:autoSpaceDN w:val="0"/>
        <w:adjustRightInd w:val="0"/>
        <w:spacing w:after="0" w:line="240" w:lineRule="auto"/>
        <w:ind w:left="708"/>
        <w:rPr>
          <w:sz w:val="20"/>
          <w:szCs w:val="20"/>
        </w:rPr>
      </w:pPr>
      <w:proofErr w:type="gramStart"/>
      <w:r w:rsidRPr="006C4C2A">
        <w:rPr>
          <w:sz w:val="20"/>
          <w:szCs w:val="20"/>
        </w:rPr>
        <w:t>man</w:t>
      </w:r>
      <w:proofErr w:type="gramEnd"/>
      <w:r w:rsidRPr="006C4C2A">
        <w:rPr>
          <w:sz w:val="20"/>
          <w:szCs w:val="20"/>
        </w:rPr>
        <w:t xml:space="preserve"> den scheinbaren Konflikt zwischen Wellen- und Teilchenverhalten sogar noch dramatisieren.</w:t>
      </w:r>
    </w:p>
    <w:p w:rsidR="006C4C2A" w:rsidRPr="006C4C2A" w:rsidRDefault="0054340F" w:rsidP="006C4C2A">
      <w:pPr>
        <w:autoSpaceDE w:val="0"/>
        <w:autoSpaceDN w:val="0"/>
        <w:adjustRightInd w:val="0"/>
        <w:spacing w:after="0" w:line="240" w:lineRule="auto"/>
        <w:ind w:firstLine="708"/>
        <w:rPr>
          <w:sz w:val="20"/>
          <w:szCs w:val="20"/>
        </w:rPr>
      </w:pPr>
      <w:r>
        <w:rPr>
          <w:sz w:val="20"/>
          <w:szCs w:val="20"/>
        </w:rPr>
        <w:t>Man stellt sich</w:t>
      </w:r>
      <w:r w:rsidR="006C4C2A" w:rsidRPr="006C4C2A">
        <w:rPr>
          <w:sz w:val="20"/>
          <w:szCs w:val="20"/>
        </w:rPr>
        <w:t xml:space="preserve"> dazu eine Serie von Experiment mit einzelnen Elektronen vor. In jedem</w:t>
      </w:r>
    </w:p>
    <w:p w:rsidR="006C4C2A" w:rsidRPr="006C4C2A" w:rsidRDefault="006C4C2A" w:rsidP="006C4C2A">
      <w:pPr>
        <w:autoSpaceDE w:val="0"/>
        <w:autoSpaceDN w:val="0"/>
        <w:adjustRightInd w:val="0"/>
        <w:spacing w:after="0" w:line="240" w:lineRule="auto"/>
        <w:ind w:firstLine="708"/>
        <w:rPr>
          <w:sz w:val="20"/>
          <w:szCs w:val="20"/>
        </w:rPr>
      </w:pPr>
      <w:r w:rsidRPr="006C4C2A">
        <w:rPr>
          <w:sz w:val="20"/>
          <w:szCs w:val="20"/>
        </w:rPr>
        <w:t>Experiment wird nur ein einzelnes Elektron nachgewiesen. Die Experimente sollen zeitlich</w:t>
      </w:r>
    </w:p>
    <w:p w:rsidR="006C4C2A" w:rsidRPr="006C4C2A" w:rsidRDefault="0054340F" w:rsidP="006C4C2A">
      <w:pPr>
        <w:autoSpaceDE w:val="0"/>
        <w:autoSpaceDN w:val="0"/>
        <w:adjustRightInd w:val="0"/>
        <w:spacing w:after="0" w:line="240" w:lineRule="auto"/>
        <w:ind w:firstLine="708"/>
        <w:rPr>
          <w:sz w:val="20"/>
          <w:szCs w:val="20"/>
        </w:rPr>
      </w:pPr>
      <w:proofErr w:type="gramStart"/>
      <w:r>
        <w:rPr>
          <w:sz w:val="20"/>
          <w:szCs w:val="20"/>
        </w:rPr>
        <w:t>so</w:t>
      </w:r>
      <w:proofErr w:type="gramEnd"/>
      <w:r>
        <w:rPr>
          <w:sz w:val="20"/>
          <w:szCs w:val="20"/>
        </w:rPr>
        <w:t xml:space="preserve"> weit auseinanderliegen, dass ein gegenseitiger Einfluss</w:t>
      </w:r>
      <w:r w:rsidR="006C4C2A" w:rsidRPr="006C4C2A">
        <w:rPr>
          <w:sz w:val="20"/>
          <w:szCs w:val="20"/>
        </w:rPr>
        <w:t xml:space="preserve"> ausgeschlossen ist. In jedem</w:t>
      </w:r>
    </w:p>
    <w:p w:rsidR="006C4C2A" w:rsidRPr="006C4C2A" w:rsidRDefault="006C4C2A" w:rsidP="006C4C2A">
      <w:pPr>
        <w:autoSpaceDE w:val="0"/>
        <w:autoSpaceDN w:val="0"/>
        <w:adjustRightInd w:val="0"/>
        <w:spacing w:after="0" w:line="240" w:lineRule="auto"/>
        <w:ind w:left="708"/>
        <w:rPr>
          <w:sz w:val="20"/>
          <w:szCs w:val="20"/>
        </w:rPr>
      </w:pPr>
      <w:proofErr w:type="gramStart"/>
      <w:r w:rsidRPr="006C4C2A">
        <w:rPr>
          <w:sz w:val="20"/>
          <w:szCs w:val="20"/>
        </w:rPr>
        <w:t>dieser</w:t>
      </w:r>
      <w:proofErr w:type="gramEnd"/>
      <w:r w:rsidRPr="006C4C2A">
        <w:rPr>
          <w:sz w:val="20"/>
          <w:szCs w:val="20"/>
        </w:rPr>
        <w:t xml:space="preserve"> Einzelexperimente findet man einen Fleck, der vom Nachweis des Elektrons herrührt. Er befindet sich an einer vermeintlich zufälligen Stelle. Notiert man bei jedem dieser</w:t>
      </w:r>
    </w:p>
    <w:p w:rsidR="006C4C2A" w:rsidRPr="006C4C2A" w:rsidRDefault="006C4C2A" w:rsidP="006C4C2A">
      <w:pPr>
        <w:autoSpaceDE w:val="0"/>
        <w:autoSpaceDN w:val="0"/>
        <w:adjustRightInd w:val="0"/>
        <w:spacing w:after="0" w:line="240" w:lineRule="auto"/>
        <w:ind w:firstLine="708"/>
        <w:rPr>
          <w:sz w:val="20"/>
          <w:szCs w:val="20"/>
        </w:rPr>
      </w:pPr>
      <w:r w:rsidRPr="006C4C2A">
        <w:rPr>
          <w:sz w:val="20"/>
          <w:szCs w:val="20"/>
        </w:rPr>
        <w:t>Experimente die Koordinaten der Flecke und trägt sie in ein gemeinsames Diagramm ein,</w:t>
      </w:r>
    </w:p>
    <w:p w:rsidR="006C4C2A" w:rsidRPr="006C4C2A" w:rsidRDefault="006C4C2A" w:rsidP="006C4C2A">
      <w:pPr>
        <w:autoSpaceDE w:val="0"/>
        <w:autoSpaceDN w:val="0"/>
        <w:adjustRightInd w:val="0"/>
        <w:spacing w:after="0" w:line="240" w:lineRule="auto"/>
        <w:ind w:firstLine="708"/>
        <w:rPr>
          <w:sz w:val="20"/>
          <w:szCs w:val="20"/>
        </w:rPr>
      </w:pPr>
      <w:proofErr w:type="gramStart"/>
      <w:r w:rsidRPr="006C4C2A">
        <w:rPr>
          <w:sz w:val="20"/>
          <w:szCs w:val="20"/>
        </w:rPr>
        <w:t>zeigt</w:t>
      </w:r>
      <w:proofErr w:type="gramEnd"/>
      <w:r w:rsidRPr="006C4C2A">
        <w:rPr>
          <w:sz w:val="20"/>
          <w:szCs w:val="20"/>
        </w:rPr>
        <w:t xml:space="preserve"> sich in den Eintragungen eine überraschende Struktur: das bekannte Interferenzmuster.</w:t>
      </w:r>
    </w:p>
    <w:p w:rsidR="006C4C2A" w:rsidRPr="006C4C2A" w:rsidRDefault="006C4C2A" w:rsidP="006C4C2A">
      <w:pPr>
        <w:autoSpaceDE w:val="0"/>
        <w:autoSpaceDN w:val="0"/>
        <w:adjustRightInd w:val="0"/>
        <w:spacing w:after="0" w:line="240" w:lineRule="auto"/>
        <w:ind w:firstLine="708"/>
        <w:rPr>
          <w:sz w:val="20"/>
          <w:szCs w:val="20"/>
        </w:rPr>
      </w:pPr>
      <w:r w:rsidRPr="006C4C2A">
        <w:rPr>
          <w:sz w:val="20"/>
          <w:szCs w:val="20"/>
        </w:rPr>
        <w:t>Obwohl jedes der Experimente für sich nur einen einzelnen Fleck lieferte, der sicherlich nicht</w:t>
      </w:r>
    </w:p>
    <w:p w:rsidR="00425D4C" w:rsidRPr="006C4C2A" w:rsidRDefault="006C4C2A" w:rsidP="006C4C2A">
      <w:pPr>
        <w:autoSpaceDE w:val="0"/>
        <w:autoSpaceDN w:val="0"/>
        <w:adjustRightInd w:val="0"/>
        <w:spacing w:after="0" w:line="240" w:lineRule="auto"/>
        <w:ind w:left="708"/>
        <w:rPr>
          <w:sz w:val="20"/>
          <w:szCs w:val="20"/>
        </w:rPr>
      </w:pPr>
      <w:proofErr w:type="gramStart"/>
      <w:r w:rsidRPr="006C4C2A">
        <w:rPr>
          <w:sz w:val="20"/>
          <w:szCs w:val="20"/>
        </w:rPr>
        <w:t>als</w:t>
      </w:r>
      <w:proofErr w:type="gramEnd"/>
      <w:r w:rsidRPr="006C4C2A">
        <w:rPr>
          <w:sz w:val="20"/>
          <w:szCs w:val="20"/>
        </w:rPr>
        <w:t xml:space="preserve"> ein Wellenphänomen oder als ein abgesch</w:t>
      </w:r>
      <w:r>
        <w:rPr>
          <w:sz w:val="20"/>
          <w:szCs w:val="20"/>
        </w:rPr>
        <w:t>wächtes Interferenzbild aufgefass</w:t>
      </w:r>
      <w:r w:rsidRPr="006C4C2A">
        <w:rPr>
          <w:sz w:val="20"/>
          <w:szCs w:val="20"/>
        </w:rPr>
        <w:t>t werden kann,</w:t>
      </w:r>
      <w:r>
        <w:rPr>
          <w:sz w:val="20"/>
          <w:szCs w:val="20"/>
        </w:rPr>
        <w:t xml:space="preserve"> </w:t>
      </w:r>
      <w:r w:rsidRPr="006C4C2A">
        <w:rPr>
          <w:sz w:val="20"/>
          <w:szCs w:val="20"/>
        </w:rPr>
        <w:t>liefert die Gesamtheit der unabhängigen Experimente das wellentypische Beugungsmuster.</w:t>
      </w:r>
    </w:p>
    <w:sectPr w:rsidR="00425D4C" w:rsidRPr="006C4C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D71F0"/>
    <w:multiLevelType w:val="multilevel"/>
    <w:tmpl w:val="157C8CAC"/>
    <w:lvl w:ilvl="0">
      <w:start w:val="1"/>
      <w:numFmt w:val="decimal"/>
      <w:lvlText w:val="%1"/>
      <w:lvlJc w:val="left"/>
      <w:pPr>
        <w:ind w:left="708" w:hanging="708"/>
      </w:pPr>
      <w:rPr>
        <w:rFonts w:hint="default"/>
        <w:sz w:val="24"/>
      </w:rPr>
    </w:lvl>
    <w:lvl w:ilvl="1">
      <w:start w:val="1"/>
      <w:numFmt w:val="decimal"/>
      <w:lvlText w:val="%1.%2"/>
      <w:lvlJc w:val="left"/>
      <w:pPr>
        <w:ind w:left="708" w:hanging="708"/>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6F"/>
    <w:rsid w:val="00086288"/>
    <w:rsid w:val="000A5898"/>
    <w:rsid w:val="001600AA"/>
    <w:rsid w:val="001A7719"/>
    <w:rsid w:val="0021710B"/>
    <w:rsid w:val="002E7C61"/>
    <w:rsid w:val="002F0313"/>
    <w:rsid w:val="003A6111"/>
    <w:rsid w:val="003C486F"/>
    <w:rsid w:val="00411513"/>
    <w:rsid w:val="0041381C"/>
    <w:rsid w:val="00417851"/>
    <w:rsid w:val="00425D4C"/>
    <w:rsid w:val="00463BAD"/>
    <w:rsid w:val="004B31A2"/>
    <w:rsid w:val="004D076B"/>
    <w:rsid w:val="00501C9A"/>
    <w:rsid w:val="0054340F"/>
    <w:rsid w:val="005B44DC"/>
    <w:rsid w:val="005D1A32"/>
    <w:rsid w:val="00640BA6"/>
    <w:rsid w:val="00647E86"/>
    <w:rsid w:val="006B2613"/>
    <w:rsid w:val="006B62CB"/>
    <w:rsid w:val="006C4C2A"/>
    <w:rsid w:val="00726799"/>
    <w:rsid w:val="007C27CF"/>
    <w:rsid w:val="007C61BD"/>
    <w:rsid w:val="00837C35"/>
    <w:rsid w:val="00862449"/>
    <w:rsid w:val="008D7426"/>
    <w:rsid w:val="008E3149"/>
    <w:rsid w:val="009230E1"/>
    <w:rsid w:val="009E067E"/>
    <w:rsid w:val="00A06E95"/>
    <w:rsid w:val="00A2146D"/>
    <w:rsid w:val="00A84DA6"/>
    <w:rsid w:val="00AC5440"/>
    <w:rsid w:val="00AD033F"/>
    <w:rsid w:val="00C235C8"/>
    <w:rsid w:val="00C51CB3"/>
    <w:rsid w:val="00CE69F1"/>
    <w:rsid w:val="00D816E3"/>
    <w:rsid w:val="00DC4493"/>
    <w:rsid w:val="00E85FDB"/>
    <w:rsid w:val="00EB57AB"/>
    <w:rsid w:val="00ED72E2"/>
    <w:rsid w:val="00F646FF"/>
    <w:rsid w:val="00F66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969E-FB93-4E53-8471-480F2CF8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6288"/>
    <w:pPr>
      <w:ind w:left="720"/>
      <w:contextualSpacing/>
    </w:pPr>
  </w:style>
  <w:style w:type="table" w:styleId="Tabellenraster">
    <w:name w:val="Table Grid"/>
    <w:basedOn w:val="NormaleTabelle"/>
    <w:uiPriority w:val="39"/>
    <w:rsid w:val="00A0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D033F"/>
    <w:rPr>
      <w:color w:val="808080"/>
    </w:rPr>
  </w:style>
  <w:style w:type="paragraph" w:styleId="StandardWeb">
    <w:name w:val="Normal (Web)"/>
    <w:basedOn w:val="Standard"/>
    <w:uiPriority w:val="99"/>
    <w:semiHidden/>
    <w:unhideWhenUsed/>
    <w:rsid w:val="009230E1"/>
    <w:pPr>
      <w:spacing w:before="100" w:beforeAutospacing="1" w:after="12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230E1"/>
    <w:rPr>
      <w:b/>
      <w:bCs/>
    </w:rPr>
  </w:style>
  <w:style w:type="paragraph" w:styleId="Sprechblasentext">
    <w:name w:val="Balloon Text"/>
    <w:basedOn w:val="Standard"/>
    <w:link w:val="SprechblasentextZchn"/>
    <w:uiPriority w:val="99"/>
    <w:semiHidden/>
    <w:unhideWhenUsed/>
    <w:rsid w:val="00CE69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5707">
      <w:bodyDiv w:val="1"/>
      <w:marLeft w:val="0"/>
      <w:marRight w:val="0"/>
      <w:marTop w:val="0"/>
      <w:marBottom w:val="0"/>
      <w:divBdr>
        <w:top w:val="none" w:sz="0" w:space="0" w:color="auto"/>
        <w:left w:val="none" w:sz="0" w:space="0" w:color="auto"/>
        <w:bottom w:val="none" w:sz="0" w:space="0" w:color="auto"/>
        <w:right w:val="none" w:sz="0" w:space="0" w:color="auto"/>
      </w:divBdr>
      <w:divsChild>
        <w:div w:id="499320222">
          <w:marLeft w:val="0"/>
          <w:marRight w:val="0"/>
          <w:marTop w:val="0"/>
          <w:marBottom w:val="0"/>
          <w:divBdr>
            <w:top w:val="none" w:sz="0" w:space="0" w:color="auto"/>
            <w:left w:val="none" w:sz="0" w:space="0" w:color="auto"/>
            <w:bottom w:val="none" w:sz="0" w:space="0" w:color="auto"/>
            <w:right w:val="none" w:sz="0" w:space="0" w:color="auto"/>
          </w:divBdr>
          <w:divsChild>
            <w:div w:id="676813481">
              <w:marLeft w:val="240"/>
              <w:marRight w:val="0"/>
              <w:marTop w:val="0"/>
              <w:marBottom w:val="0"/>
              <w:divBdr>
                <w:top w:val="none" w:sz="0" w:space="0" w:color="auto"/>
                <w:left w:val="single" w:sz="12" w:space="0" w:color="FFFFFF"/>
                <w:bottom w:val="none" w:sz="0" w:space="0" w:color="auto"/>
                <w:right w:val="none" w:sz="0" w:space="0" w:color="auto"/>
              </w:divBdr>
              <w:divsChild>
                <w:div w:id="92674598">
                  <w:marLeft w:val="0"/>
                  <w:marRight w:val="150"/>
                  <w:marTop w:val="0"/>
                  <w:marBottom w:val="150"/>
                  <w:divBdr>
                    <w:top w:val="none" w:sz="0" w:space="0" w:color="auto"/>
                    <w:left w:val="none" w:sz="0" w:space="0" w:color="auto"/>
                    <w:bottom w:val="none" w:sz="0" w:space="0" w:color="auto"/>
                    <w:right w:val="none" w:sz="0" w:space="0" w:color="auto"/>
                  </w:divBdr>
                  <w:divsChild>
                    <w:div w:id="1110902394">
                      <w:marLeft w:val="0"/>
                      <w:marRight w:val="0"/>
                      <w:marTop w:val="0"/>
                      <w:marBottom w:val="285"/>
                      <w:divBdr>
                        <w:top w:val="none" w:sz="0" w:space="0" w:color="auto"/>
                        <w:left w:val="none" w:sz="0" w:space="0" w:color="auto"/>
                        <w:bottom w:val="none" w:sz="0" w:space="0" w:color="auto"/>
                        <w:right w:val="none" w:sz="0" w:space="0" w:color="auto"/>
                      </w:divBdr>
                      <w:divsChild>
                        <w:div w:id="127639968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B8AF-6F7B-4F8B-A3FB-D81F59B3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Schülbe</dc:creator>
  <cp:keywords/>
  <dc:description/>
  <cp:lastModifiedBy>Rüdiger Schülbe</cp:lastModifiedBy>
  <cp:revision>37</cp:revision>
  <cp:lastPrinted>2018-01-27T09:54:00Z</cp:lastPrinted>
  <dcterms:created xsi:type="dcterms:W3CDTF">2018-01-27T08:10:00Z</dcterms:created>
  <dcterms:modified xsi:type="dcterms:W3CDTF">2018-09-19T08:01:00Z</dcterms:modified>
</cp:coreProperties>
</file>