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326C" w:rsidRDefault="004C648F" w:rsidP="0095326C">
      <w:r>
        <w:rPr>
          <w:noProof/>
          <w:lang w:eastAsia="de-DE"/>
        </w:rPr>
        <mc:AlternateContent>
          <mc:Choice Requires="wps">
            <w:drawing>
              <wp:anchor distT="0" distB="0" distL="0" distR="89535" simplePos="0" relativeHeight="251655680" behindDoc="0" locked="0" layoutInCell="1" allowOverlap="1">
                <wp:simplePos x="0" y="0"/>
                <wp:positionH relativeFrom="margin">
                  <wp:posOffset>-71755</wp:posOffset>
                </wp:positionH>
                <wp:positionV relativeFrom="page">
                  <wp:posOffset>642620</wp:posOffset>
                </wp:positionV>
                <wp:extent cx="6261100" cy="2328545"/>
                <wp:effectExtent l="8890" t="4445" r="6985" b="635"/>
                <wp:wrapSquare wrapText="largest"/>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1100" cy="232854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CellMar>
                                <w:top w:w="85" w:type="dxa"/>
                                <w:bottom w:w="85" w:type="dxa"/>
                              </w:tblCellMar>
                              <w:tblLook w:val="0000" w:firstRow="0" w:lastRow="0" w:firstColumn="0" w:lastColumn="0" w:noHBand="0" w:noVBand="0"/>
                            </w:tblPr>
                            <w:tblGrid>
                              <w:gridCol w:w="9894"/>
                            </w:tblGrid>
                            <w:tr w:rsidR="0095326C">
                              <w:tc>
                                <w:tcPr>
                                  <w:tcW w:w="9894" w:type="dxa"/>
                                  <w:tcBorders>
                                    <w:top w:val="single" w:sz="4" w:space="0" w:color="000000"/>
                                    <w:left w:val="single" w:sz="4" w:space="0" w:color="000000"/>
                                    <w:bottom w:val="single" w:sz="4" w:space="0" w:color="000000"/>
                                    <w:right w:val="single" w:sz="4" w:space="0" w:color="000000"/>
                                  </w:tcBorders>
                                  <w:shd w:val="clear" w:color="auto" w:fill="006600"/>
                                </w:tcPr>
                                <w:p w:rsidR="0095326C" w:rsidRDefault="0095326C" w:rsidP="00EA50B4">
                                  <w:pPr>
                                    <w:snapToGrid w:val="0"/>
                                    <w:spacing w:before="240" w:line="240" w:lineRule="auto"/>
                                    <w:jc w:val="center"/>
                                    <w:rPr>
                                      <w:rFonts w:cs="Arial"/>
                                      <w:b/>
                                      <w:color w:val="FFFFFF"/>
                                      <w:sz w:val="32"/>
                                      <w:szCs w:val="32"/>
                                    </w:rPr>
                                  </w:pPr>
                                  <w:r>
                                    <w:rPr>
                                      <w:rFonts w:cs="Arial"/>
                                      <w:b/>
                                      <w:color w:val="FFFFFF"/>
                                      <w:sz w:val="32"/>
                                      <w:szCs w:val="32"/>
                                    </w:rPr>
                                    <w:t xml:space="preserve">Niveaubestimmende Aufgabe zum Fachlehrplan </w:t>
                                  </w:r>
                                </w:p>
                                <w:p w:rsidR="0095326C" w:rsidRDefault="0095326C" w:rsidP="00EA50B4">
                                  <w:pPr>
                                    <w:spacing w:before="240" w:line="240" w:lineRule="auto"/>
                                    <w:jc w:val="center"/>
                                    <w:rPr>
                                      <w:rFonts w:cs="Arial"/>
                                      <w:b/>
                                      <w:color w:val="FFFFFF"/>
                                      <w:sz w:val="32"/>
                                      <w:szCs w:val="32"/>
                                    </w:rPr>
                                  </w:pPr>
                                  <w:r>
                                    <w:rPr>
                                      <w:rFonts w:cs="Arial"/>
                                      <w:b/>
                                      <w:color w:val="FFFFFF"/>
                                      <w:sz w:val="32"/>
                                      <w:szCs w:val="32"/>
                                    </w:rPr>
                                    <w:t>Betriebs- und Volkswirtschaftslehre</w:t>
                                  </w:r>
                                </w:p>
                                <w:p w:rsidR="0095326C" w:rsidRDefault="0095326C" w:rsidP="00EA50B4">
                                  <w:pPr>
                                    <w:spacing w:before="240" w:line="240" w:lineRule="auto"/>
                                    <w:jc w:val="center"/>
                                    <w:rPr>
                                      <w:rFonts w:cs="Arial"/>
                                      <w:b/>
                                      <w:color w:val="FFFFFF"/>
                                      <w:sz w:val="32"/>
                                      <w:szCs w:val="32"/>
                                    </w:rPr>
                                  </w:pPr>
                                  <w:r>
                                    <w:rPr>
                                      <w:rFonts w:cs="Arial"/>
                                      <w:b/>
                                      <w:color w:val="FFFFFF"/>
                                      <w:sz w:val="32"/>
                                      <w:szCs w:val="32"/>
                                    </w:rPr>
                                    <w:t xml:space="preserve"> Fachgymnasium</w:t>
                                  </w:r>
                                </w:p>
                                <w:p w:rsidR="0095326C" w:rsidRDefault="0095326C" w:rsidP="00EA50B4">
                                  <w:pPr>
                                    <w:spacing w:line="240" w:lineRule="auto"/>
                                    <w:jc w:val="center"/>
                                    <w:rPr>
                                      <w:rFonts w:cs="Arial"/>
                                      <w:b/>
                                      <w:color w:val="FFFFFF"/>
                                      <w:sz w:val="32"/>
                                      <w:szCs w:val="32"/>
                                    </w:rPr>
                                  </w:pPr>
                                </w:p>
                                <w:p w:rsidR="0095326C" w:rsidRDefault="0095326C" w:rsidP="00EA50B4">
                                  <w:pPr>
                                    <w:spacing w:line="240" w:lineRule="auto"/>
                                    <w:jc w:val="center"/>
                                    <w:rPr>
                                      <w:rFonts w:cs="Arial"/>
                                      <w:b/>
                                      <w:color w:val="FFFFFF"/>
                                      <w:sz w:val="28"/>
                                      <w:szCs w:val="28"/>
                                    </w:rPr>
                                  </w:pPr>
                                  <w:r>
                                    <w:rPr>
                                      <w:rFonts w:cs="Arial"/>
                                      <w:b/>
                                      <w:color w:val="FFFFFF"/>
                                      <w:sz w:val="28"/>
                                      <w:szCs w:val="28"/>
                                    </w:rPr>
                                    <w:t>„</w:t>
                                  </w:r>
                                  <w:r w:rsidR="00CC4FD7">
                                    <w:rPr>
                                      <w:rFonts w:cs="Arial"/>
                                      <w:b/>
                                      <w:color w:val="FFFFFF"/>
                                      <w:sz w:val="28"/>
                                      <w:szCs w:val="28"/>
                                    </w:rPr>
                                    <w:t>Berechnung der Inflationsrate</w:t>
                                  </w:r>
                                  <w:r>
                                    <w:rPr>
                                      <w:rFonts w:cs="Arial"/>
                                      <w:b/>
                                      <w:color w:val="FFFFFF"/>
                                      <w:sz w:val="28"/>
                                      <w:szCs w:val="28"/>
                                    </w:rPr>
                                    <w:t>“</w:t>
                                  </w:r>
                                </w:p>
                                <w:p w:rsidR="0095326C" w:rsidRDefault="007F389C" w:rsidP="00EA50B4">
                                  <w:pPr>
                                    <w:spacing w:line="240" w:lineRule="auto"/>
                                    <w:jc w:val="center"/>
                                    <w:rPr>
                                      <w:rFonts w:cs="Arial"/>
                                      <w:color w:val="FFFFFF"/>
                                      <w:sz w:val="28"/>
                                      <w:szCs w:val="28"/>
                                    </w:rPr>
                                  </w:pPr>
                                  <w:r>
                                    <w:rPr>
                                      <w:rFonts w:cs="Arial"/>
                                      <w:color w:val="FFFFFF"/>
                                      <w:sz w:val="28"/>
                                      <w:szCs w:val="28"/>
                                    </w:rPr>
                                    <w:t>Schuljahrgänge 12/13</w:t>
                                  </w:r>
                                </w:p>
                                <w:p w:rsidR="0095326C" w:rsidRDefault="0095326C">
                                  <w:pPr>
                                    <w:jc w:val="center"/>
                                    <w:rPr>
                                      <w:rFonts w:cs="Arial"/>
                                      <w:color w:val="FFFFFF"/>
                                      <w:sz w:val="28"/>
                                      <w:szCs w:val="28"/>
                                    </w:rPr>
                                  </w:pPr>
                                </w:p>
                                <w:p w:rsidR="0095326C" w:rsidRDefault="0095326C" w:rsidP="00CC4FD7">
                                  <w:pPr>
                                    <w:jc w:val="center"/>
                                    <w:rPr>
                                      <w:rFonts w:cs="Arial"/>
                                      <w:color w:val="FFFFFF"/>
                                    </w:rPr>
                                  </w:pPr>
                                  <w:r>
                                    <w:rPr>
                                      <w:rFonts w:cs="Arial"/>
                                      <w:color w:val="FFFFFF"/>
                                    </w:rPr>
                                    <w:t xml:space="preserve">(Arbeitsstand: </w:t>
                                  </w:r>
                                  <w:r w:rsidR="004C648F">
                                    <w:rPr>
                                      <w:rFonts w:cs="Arial"/>
                                      <w:color w:val="FFFFFF"/>
                                    </w:rPr>
                                    <w:t>18.05</w:t>
                                  </w:r>
                                  <w:r>
                                    <w:rPr>
                                      <w:rFonts w:cs="Arial"/>
                                      <w:color w:val="FFFFFF"/>
                                    </w:rPr>
                                    <w:t>.2017)</w:t>
                                  </w:r>
                                </w:p>
                              </w:tc>
                            </w:tr>
                          </w:tbl>
                          <w:p w:rsidR="0095326C" w:rsidRDefault="0095326C" w:rsidP="0095326C">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65pt;margin-top:50.6pt;width:493pt;height:183.35pt;z-index:251655680;visibility:visible;mso-wrap-style:square;mso-width-percent:0;mso-height-percent:0;mso-wrap-distance-left:0;mso-wrap-distance-top:0;mso-wrap-distance-right:7.05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" stroked="f">
                <v:fill opacity="0"/>
                <v:textbox inset="0,0,0,0">
                  <w:txbxContent>
                    <w:tbl>
                      <w:tblPr>
                        <w:tblW w:w="0" w:type="auto"/>
                        <w:tblInd w:w="108" w:type="dxa"/>
                        <w:tblLayout w:type="fixed"/>
                        <w:tblCellMar>
                          <w:top w:w="85" w:type="dxa"/>
                          <w:bottom w:w="85" w:type="dxa"/>
                        </w:tblCellMar>
                        <w:tblLook w:val="0000" w:firstRow="0" w:lastRow="0" w:firstColumn="0" w:lastColumn="0" w:noHBand="0" w:noVBand="0"/>
                      </w:tblPr>
                      <w:tblGrid>
                        <w:gridCol w:w="9894"/>
                      </w:tblGrid>
                      <w:tr w:rsidR="0095326C">
                        <w:tc>
                          <w:tcPr>
                            <w:tcW w:w="9894" w:type="dxa"/>
                            <w:tcBorders>
                              <w:top w:val="single" w:sz="4" w:space="0" w:color="000000"/>
                              <w:left w:val="single" w:sz="4" w:space="0" w:color="000000"/>
                              <w:bottom w:val="single" w:sz="4" w:space="0" w:color="000000"/>
                              <w:right w:val="single" w:sz="4" w:space="0" w:color="000000"/>
                            </w:tcBorders>
                            <w:shd w:val="clear" w:color="auto" w:fill="006600"/>
                          </w:tcPr>
                          <w:p w:rsidR="0095326C" w:rsidRDefault="0095326C" w:rsidP="00EA50B4">
                            <w:pPr>
                              <w:snapToGrid w:val="0"/>
                              <w:spacing w:before="240" w:line="240" w:lineRule="auto"/>
                              <w:jc w:val="center"/>
                              <w:rPr>
                                <w:rFonts w:cs="Arial"/>
                                <w:b/>
                                <w:color w:val="FFFFFF"/>
                                <w:sz w:val="32"/>
                                <w:szCs w:val="32"/>
                              </w:rPr>
                            </w:pPr>
                            <w:r>
                              <w:rPr>
                                <w:rFonts w:cs="Arial"/>
                                <w:b/>
                                <w:color w:val="FFFFFF"/>
                                <w:sz w:val="32"/>
                                <w:szCs w:val="32"/>
                              </w:rPr>
                              <w:t xml:space="preserve">Niveaubestimmende Aufgabe zum Fachlehrplan </w:t>
                            </w:r>
                          </w:p>
                          <w:p w:rsidR="0095326C" w:rsidRDefault="0095326C" w:rsidP="00EA50B4">
                            <w:pPr>
                              <w:spacing w:before="240" w:line="240" w:lineRule="auto"/>
                              <w:jc w:val="center"/>
                              <w:rPr>
                                <w:rFonts w:cs="Arial"/>
                                <w:b/>
                                <w:color w:val="FFFFFF"/>
                                <w:sz w:val="32"/>
                                <w:szCs w:val="32"/>
                              </w:rPr>
                            </w:pPr>
                            <w:r>
                              <w:rPr>
                                <w:rFonts w:cs="Arial"/>
                                <w:b/>
                                <w:color w:val="FFFFFF"/>
                                <w:sz w:val="32"/>
                                <w:szCs w:val="32"/>
                              </w:rPr>
                              <w:t>Betriebs- und Volkswirtschaftslehre</w:t>
                            </w:r>
                          </w:p>
                          <w:p w:rsidR="0095326C" w:rsidRDefault="0095326C" w:rsidP="00EA50B4">
                            <w:pPr>
                              <w:spacing w:before="240" w:line="240" w:lineRule="auto"/>
                              <w:jc w:val="center"/>
                              <w:rPr>
                                <w:rFonts w:cs="Arial"/>
                                <w:b/>
                                <w:color w:val="FFFFFF"/>
                                <w:sz w:val="32"/>
                                <w:szCs w:val="32"/>
                              </w:rPr>
                            </w:pPr>
                            <w:r>
                              <w:rPr>
                                <w:rFonts w:cs="Arial"/>
                                <w:b/>
                                <w:color w:val="FFFFFF"/>
                                <w:sz w:val="32"/>
                                <w:szCs w:val="32"/>
                              </w:rPr>
                              <w:t xml:space="preserve"> Fachgymnasium</w:t>
                            </w:r>
                          </w:p>
                          <w:p w:rsidR="0095326C" w:rsidRDefault="0095326C" w:rsidP="00EA50B4">
                            <w:pPr>
                              <w:spacing w:line="240" w:lineRule="auto"/>
                              <w:jc w:val="center"/>
                              <w:rPr>
                                <w:rFonts w:cs="Arial"/>
                                <w:b/>
                                <w:color w:val="FFFFFF"/>
                                <w:sz w:val="32"/>
                                <w:szCs w:val="32"/>
                              </w:rPr>
                            </w:pPr>
                          </w:p>
                          <w:p w:rsidR="0095326C" w:rsidRDefault="0095326C" w:rsidP="00EA50B4">
                            <w:pPr>
                              <w:spacing w:line="240" w:lineRule="auto"/>
                              <w:jc w:val="center"/>
                              <w:rPr>
                                <w:rFonts w:cs="Arial"/>
                                <w:b/>
                                <w:color w:val="FFFFFF"/>
                                <w:sz w:val="28"/>
                                <w:szCs w:val="28"/>
                              </w:rPr>
                            </w:pPr>
                            <w:r>
                              <w:rPr>
                                <w:rFonts w:cs="Arial"/>
                                <w:b/>
                                <w:color w:val="FFFFFF"/>
                                <w:sz w:val="28"/>
                                <w:szCs w:val="28"/>
                              </w:rPr>
                              <w:t>„</w:t>
                            </w:r>
                            <w:r w:rsidR="00CC4FD7">
                              <w:rPr>
                                <w:rFonts w:cs="Arial"/>
                                <w:b/>
                                <w:color w:val="FFFFFF"/>
                                <w:sz w:val="28"/>
                                <w:szCs w:val="28"/>
                              </w:rPr>
                              <w:t>Berechnung der Inflationsrate</w:t>
                            </w:r>
                            <w:r>
                              <w:rPr>
                                <w:rFonts w:cs="Arial"/>
                                <w:b/>
                                <w:color w:val="FFFFFF"/>
                                <w:sz w:val="28"/>
                                <w:szCs w:val="28"/>
                              </w:rPr>
                              <w:t>“</w:t>
                            </w:r>
                          </w:p>
                          <w:p w:rsidR="0095326C" w:rsidRDefault="007F389C" w:rsidP="00EA50B4">
                            <w:pPr>
                              <w:spacing w:line="240" w:lineRule="auto"/>
                              <w:jc w:val="center"/>
                              <w:rPr>
                                <w:rFonts w:cs="Arial"/>
                                <w:color w:val="FFFFFF"/>
                                <w:sz w:val="28"/>
                                <w:szCs w:val="28"/>
                              </w:rPr>
                            </w:pPr>
                            <w:r>
                              <w:rPr>
                                <w:rFonts w:cs="Arial"/>
                                <w:color w:val="FFFFFF"/>
                                <w:sz w:val="28"/>
                                <w:szCs w:val="28"/>
                              </w:rPr>
                              <w:t>Schuljahrgänge 12/13</w:t>
                            </w:r>
                          </w:p>
                          <w:p w:rsidR="0095326C" w:rsidRDefault="0095326C">
                            <w:pPr>
                              <w:jc w:val="center"/>
                              <w:rPr>
                                <w:rFonts w:cs="Arial"/>
                                <w:color w:val="FFFFFF"/>
                                <w:sz w:val="28"/>
                                <w:szCs w:val="28"/>
                              </w:rPr>
                            </w:pPr>
                          </w:p>
                          <w:p w:rsidR="0095326C" w:rsidRDefault="0095326C" w:rsidP="00CC4FD7">
                            <w:pPr>
                              <w:jc w:val="center"/>
                              <w:rPr>
                                <w:rFonts w:cs="Arial"/>
                                <w:color w:val="FFFFFF"/>
                              </w:rPr>
                            </w:pPr>
                            <w:r>
                              <w:rPr>
                                <w:rFonts w:cs="Arial"/>
                                <w:color w:val="FFFFFF"/>
                              </w:rPr>
                              <w:t xml:space="preserve">(Arbeitsstand: </w:t>
                            </w:r>
                            <w:r w:rsidR="004C648F">
                              <w:rPr>
                                <w:rFonts w:cs="Arial"/>
                                <w:color w:val="FFFFFF"/>
                              </w:rPr>
                              <w:t>18.05</w:t>
                            </w:r>
                            <w:r>
                              <w:rPr>
                                <w:rFonts w:cs="Arial"/>
                                <w:color w:val="FFFFFF"/>
                              </w:rPr>
                              <w:t>.2017)</w:t>
                            </w:r>
                          </w:p>
                        </w:tc>
                      </w:tr>
                    </w:tbl>
                    <w:p w:rsidR="0095326C" w:rsidRDefault="0095326C" w:rsidP="0095326C">
                      <w:r>
                        <w:t xml:space="preserve"> </w:t>
                      </w:r>
                    </w:p>
                  </w:txbxContent>
                </v:textbox>
                <w10:wrap type="square" side="largest" anchorx="margin" anchory="page"/>
              </v:shape>
            </w:pict>
          </mc:Fallback>
        </mc:AlternateContent>
      </w:r>
    </w:p>
    <w:p w:rsidR="003F2E5F" w:rsidRDefault="0095326C" w:rsidP="00EA50B4">
      <w:pPr>
        <w:spacing w:line="240" w:lineRule="auto"/>
        <w:rPr>
          <w:rFonts w:cs="Arial"/>
        </w:rPr>
      </w:pPr>
      <w:r>
        <w:rPr>
          <w:rFonts w:cs="Arial"/>
        </w:rPr>
        <w:t xml:space="preserve">Niveaubestimmende Aufgaben sind Bestandteil des Lehrplankonzeptes für das Gymnasium und das Fachgymnasium. Die nachfolgende Aufgabe soll Grundlage unterrichtlicher Erprobung sein. Rückmeldungen, Hinweise, Anregungen und Vorschläge zur Weiterentwicklung der Aufgabe senden Sie bitte über die Eingabemaske (Bildungsserver) oder direkt an </w:t>
      </w:r>
    </w:p>
    <w:p w:rsidR="0095326C" w:rsidRDefault="00BB6F28" w:rsidP="00EA50B4">
      <w:pPr>
        <w:spacing w:line="240" w:lineRule="auto"/>
        <w:rPr>
          <w:rFonts w:cs="Arial"/>
        </w:rPr>
      </w:pPr>
      <w:hyperlink r:id="rId9" w:history="1">
        <w:r w:rsidR="003F2E5F" w:rsidRPr="000A2616">
          <w:rPr>
            <w:rStyle w:val="Hyperlink"/>
            <w:rFonts w:cs="Arial"/>
          </w:rPr>
          <w:t>andrea.neubauer@lisa.mb.sachsen-anhalt.de</w:t>
        </w:r>
      </w:hyperlink>
      <w:r w:rsidR="003F2E5F">
        <w:rPr>
          <w:rFonts w:cs="Arial"/>
        </w:rPr>
        <w:t xml:space="preserve"> </w:t>
      </w:r>
      <w:r w:rsidR="0095326C">
        <w:rPr>
          <w:rFonts w:cs="Arial"/>
        </w:rPr>
        <w:t xml:space="preserve"> </w:t>
      </w:r>
    </w:p>
    <w:p w:rsidR="0095326C" w:rsidRDefault="0095326C" w:rsidP="0095326C"/>
    <w:p w:rsidR="0095326C" w:rsidRDefault="0095326C" w:rsidP="0095326C">
      <w:pPr>
        <w:pStyle w:val="KeinLeerraum"/>
        <w:rPr>
          <w:rFonts w:ascii="Arial" w:hAnsi="Arial" w:cs="Arial"/>
        </w:rPr>
      </w:pPr>
      <w:r>
        <w:rPr>
          <w:rFonts w:ascii="Arial" w:hAnsi="Arial" w:cs="Arial"/>
        </w:rPr>
        <w:t>An der Erarbeitung der niveaubestimmenden Aufgabe haben mitgewirkt:</w:t>
      </w:r>
    </w:p>
    <w:p w:rsidR="0095326C" w:rsidRDefault="0095326C" w:rsidP="0095326C">
      <w:pPr>
        <w:pStyle w:val="KeinLeerraum"/>
        <w:rPr>
          <w:rFonts w:ascii="Arial" w:hAnsi="Arial" w:cs="Arial"/>
          <w:color w:val="000000"/>
        </w:rPr>
      </w:pPr>
      <w:r>
        <w:rPr>
          <w:rFonts w:ascii="Arial" w:hAnsi="Arial" w:cs="Arial"/>
          <w:color w:val="000000"/>
        </w:rPr>
        <w:t>Bergner, Frank</w:t>
      </w:r>
      <w:r>
        <w:rPr>
          <w:rFonts w:ascii="Arial" w:hAnsi="Arial" w:cs="Arial"/>
          <w:color w:val="000000"/>
        </w:rPr>
        <w:tab/>
      </w:r>
      <w:r>
        <w:rPr>
          <w:rFonts w:ascii="Arial" w:hAnsi="Arial" w:cs="Arial"/>
          <w:color w:val="000000"/>
        </w:rPr>
        <w:tab/>
      </w:r>
      <w:r>
        <w:rPr>
          <w:rFonts w:ascii="Arial" w:hAnsi="Arial" w:cs="Arial"/>
          <w:color w:val="000000"/>
        </w:rPr>
        <w:tab/>
        <w:t>Halle</w:t>
      </w:r>
    </w:p>
    <w:p w:rsidR="0095326C" w:rsidRDefault="0095326C" w:rsidP="0095326C">
      <w:pPr>
        <w:pStyle w:val="KeinLeerraum"/>
        <w:rPr>
          <w:rFonts w:ascii="Arial" w:hAnsi="Arial" w:cs="Arial"/>
          <w:color w:val="000000"/>
        </w:rPr>
      </w:pPr>
      <w:r>
        <w:rPr>
          <w:rFonts w:ascii="Arial" w:hAnsi="Arial" w:cs="Arial"/>
          <w:color w:val="000000"/>
        </w:rPr>
        <w:t>Franz, Barbara</w:t>
      </w:r>
      <w:r>
        <w:rPr>
          <w:rFonts w:ascii="Arial" w:hAnsi="Arial" w:cs="Arial"/>
          <w:color w:val="000000"/>
        </w:rPr>
        <w:tab/>
      </w:r>
      <w:r>
        <w:rPr>
          <w:rFonts w:ascii="Arial" w:hAnsi="Arial" w:cs="Arial"/>
          <w:color w:val="000000"/>
        </w:rPr>
        <w:tab/>
      </w:r>
      <w:r>
        <w:rPr>
          <w:rFonts w:ascii="Arial" w:hAnsi="Arial" w:cs="Arial"/>
          <w:color w:val="000000"/>
        </w:rPr>
        <w:tab/>
        <w:t>Weißenfels</w:t>
      </w:r>
    </w:p>
    <w:p w:rsidR="0095326C" w:rsidRDefault="0095326C" w:rsidP="0095326C">
      <w:pPr>
        <w:pStyle w:val="KeinLeerraum"/>
        <w:rPr>
          <w:rFonts w:ascii="Arial" w:hAnsi="Arial" w:cs="Arial"/>
          <w:color w:val="000000"/>
        </w:rPr>
      </w:pPr>
      <w:r>
        <w:rPr>
          <w:rFonts w:ascii="Arial" w:hAnsi="Arial" w:cs="Arial"/>
          <w:color w:val="000000"/>
        </w:rPr>
        <w:t>Müller, Sonja</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Quedlinburg</w:t>
      </w:r>
    </w:p>
    <w:p w:rsidR="0095326C" w:rsidRDefault="0095326C" w:rsidP="0095326C">
      <w:pPr>
        <w:pStyle w:val="KeinLeerraum"/>
        <w:rPr>
          <w:rFonts w:ascii="Arial" w:hAnsi="Arial" w:cs="Arial"/>
          <w:color w:val="000000"/>
        </w:rPr>
      </w:pPr>
      <w:r>
        <w:rPr>
          <w:rFonts w:ascii="Arial" w:hAnsi="Arial" w:cs="Arial"/>
          <w:color w:val="000000"/>
        </w:rPr>
        <w:t>Strauch, Sylvia</w:t>
      </w:r>
      <w:r>
        <w:rPr>
          <w:rFonts w:ascii="Arial" w:hAnsi="Arial" w:cs="Arial"/>
          <w:color w:val="000000"/>
        </w:rPr>
        <w:tab/>
      </w:r>
      <w:r>
        <w:rPr>
          <w:rFonts w:ascii="Arial" w:hAnsi="Arial" w:cs="Arial"/>
          <w:color w:val="000000"/>
        </w:rPr>
        <w:tab/>
      </w:r>
      <w:r>
        <w:rPr>
          <w:rFonts w:ascii="Arial" w:hAnsi="Arial" w:cs="Arial"/>
          <w:color w:val="000000"/>
        </w:rPr>
        <w:tab/>
        <w:t>Dessau-Roßlau (Leitung der Fachgruppe)</w:t>
      </w:r>
    </w:p>
    <w:p w:rsidR="0095326C" w:rsidRDefault="0095326C" w:rsidP="0095326C"/>
    <w:p w:rsidR="0095326C" w:rsidRDefault="0095326C" w:rsidP="0095326C">
      <w:pPr>
        <w:pStyle w:val="KeinLeerraum"/>
        <w:rPr>
          <w:rFonts w:ascii="Arial" w:hAnsi="Arial" w:cs="Arial"/>
        </w:rPr>
      </w:pPr>
      <w:r>
        <w:rPr>
          <w:rFonts w:ascii="Arial" w:hAnsi="Arial" w:cs="Arial"/>
        </w:rPr>
        <w:t>Herausgeber im Auftrag des Ministeriums für Bildung des Landes Sachsen-Anhalt:</w:t>
      </w:r>
    </w:p>
    <w:p w:rsidR="0095326C" w:rsidRDefault="0095326C" w:rsidP="0095326C">
      <w:pPr>
        <w:pStyle w:val="KeinLeerraum"/>
        <w:ind w:left="708" w:firstLine="708"/>
        <w:rPr>
          <w:rFonts w:ascii="Arial" w:hAnsi="Arial" w:cs="Arial"/>
        </w:rPr>
      </w:pPr>
      <w:r>
        <w:rPr>
          <w:rFonts w:ascii="Arial" w:hAnsi="Arial" w:cs="Arial"/>
        </w:rPr>
        <w:t>Landesinstitut für Schulqualität und Lehrerbildung Sachsen-Anhalt</w:t>
      </w:r>
    </w:p>
    <w:p w:rsidR="0095326C" w:rsidRDefault="0095326C" w:rsidP="0095326C">
      <w:pPr>
        <w:pStyle w:val="KeinLeerraum"/>
        <w:ind w:left="708" w:firstLine="708"/>
        <w:rPr>
          <w:rFonts w:ascii="Arial" w:hAnsi="Arial" w:cs="Arial"/>
        </w:rPr>
      </w:pPr>
      <w:r>
        <w:rPr>
          <w:rFonts w:ascii="Arial" w:hAnsi="Arial" w:cs="Arial"/>
        </w:rPr>
        <w:t>Riebeckplatz 09</w:t>
      </w:r>
    </w:p>
    <w:p w:rsidR="0095326C" w:rsidRDefault="0095326C" w:rsidP="0095326C">
      <w:pPr>
        <w:pStyle w:val="KeinLeerraum"/>
        <w:ind w:left="708" w:firstLine="708"/>
        <w:rPr>
          <w:rFonts w:ascii="Arial" w:hAnsi="Arial" w:cs="Arial"/>
        </w:rPr>
      </w:pPr>
      <w:r>
        <w:rPr>
          <w:rFonts w:ascii="Arial" w:hAnsi="Arial" w:cs="Arial"/>
        </w:rPr>
        <w:t>06110 Halle</w:t>
      </w:r>
      <w:r w:rsidR="00CA29B7">
        <w:rPr>
          <w:rFonts w:ascii="Arial" w:hAnsi="Arial" w:cs="Arial"/>
        </w:rPr>
        <w:fldChar w:fldCharType="begin"/>
      </w:r>
      <w:r w:rsidR="00CA29B7">
        <w:rPr>
          <w:rFonts w:ascii="Arial" w:hAnsi="Arial" w:cs="Arial"/>
        </w:rPr>
        <w:instrText xml:space="preserve"> PAGE  \* Arabic  \* MERGEFORMAT </w:instrText>
      </w:r>
      <w:r w:rsidR="00CA29B7">
        <w:rPr>
          <w:rFonts w:ascii="Arial" w:hAnsi="Arial" w:cs="Arial"/>
        </w:rPr>
        <w:fldChar w:fldCharType="separate"/>
      </w:r>
      <w:r w:rsidR="00CA29B7">
        <w:rPr>
          <w:rFonts w:ascii="Arial" w:hAnsi="Arial" w:cs="Arial"/>
          <w:noProof/>
        </w:rPr>
        <w:t>1</w:t>
      </w:r>
      <w:r w:rsidR="00CA29B7">
        <w:rPr>
          <w:rFonts w:ascii="Arial" w:hAnsi="Arial" w:cs="Arial"/>
        </w:rPr>
        <w:fldChar w:fldCharType="end"/>
      </w:r>
    </w:p>
    <w:p w:rsidR="0095326C" w:rsidRDefault="0095326C" w:rsidP="0095326C"/>
    <w:p w:rsidR="0095326C" w:rsidRDefault="0095326C" w:rsidP="0095326C">
      <w:r>
        <w:rPr>
          <w:noProof/>
          <w:lang w:eastAsia="de-DE"/>
        </w:rPr>
        <w:drawing>
          <wp:anchor distT="0" distB="0" distL="114300" distR="114300" simplePos="0" relativeHeight="251658752" behindDoc="0" locked="0" layoutInCell="1" allowOverlap="1">
            <wp:simplePos x="0" y="0"/>
            <wp:positionH relativeFrom="column">
              <wp:align>left</wp:align>
            </wp:positionH>
            <wp:positionV relativeFrom="paragraph">
              <wp:align>top</wp:align>
            </wp:positionV>
            <wp:extent cx="1196340" cy="784860"/>
            <wp:effectExtent l="0" t="0" r="3810" b="0"/>
            <wp:wrapSquare wrapText="bothSides"/>
            <wp:docPr id="4"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96340" cy="784860"/>
                    </a:xfrm>
                    <a:prstGeom prst="rect">
                      <a:avLst/>
                    </a:prstGeom>
                    <a:solidFill>
                      <a:srgbClr val="FFFFFF"/>
                    </a:solidFill>
                    <a:ln w="9525">
                      <a:noFill/>
                      <a:miter lim="800000"/>
                      <a:headEnd/>
                      <a:tailEnd/>
                    </a:ln>
                  </pic:spPr>
                </pic:pic>
              </a:graphicData>
            </a:graphic>
          </wp:anchor>
        </w:drawing>
      </w:r>
      <w:r w:rsidR="00C35402">
        <w:br w:type="textWrapping" w:clear="all"/>
      </w:r>
    </w:p>
    <w:p w:rsidR="0095326C" w:rsidRDefault="0095326C" w:rsidP="0095326C"/>
    <w:p w:rsidR="0095326C" w:rsidRPr="00B5091E" w:rsidRDefault="0095326C" w:rsidP="0095326C">
      <w:pPr>
        <w:pStyle w:val="KeinLeerraum"/>
        <w:rPr>
          <w:rFonts w:ascii="Arial" w:hAnsi="Arial" w:cs="Arial"/>
          <w:sz w:val="20"/>
          <w:szCs w:val="20"/>
        </w:rPr>
      </w:pPr>
      <w:r w:rsidRPr="00B5091E">
        <w:rPr>
          <w:rFonts w:ascii="Arial" w:hAnsi="Arial" w:cs="Arial"/>
          <w:sz w:val="20"/>
          <w:szCs w:val="20"/>
        </w:rPr>
        <w:t xml:space="preserve">Die vorliegende Publikation, </w:t>
      </w:r>
      <w:r w:rsidRPr="00B5091E">
        <w:rPr>
          <w:rFonts w:ascii="Arial" w:hAnsi="Arial" w:cs="Arial"/>
          <w:iCs/>
          <w:sz w:val="20"/>
          <w:szCs w:val="20"/>
        </w:rPr>
        <w:t>mit Ausnahme der Quellen Dritter,</w:t>
      </w:r>
      <w:r w:rsidRPr="00B5091E">
        <w:rPr>
          <w:rFonts w:ascii="Arial" w:hAnsi="Arial" w:cs="Arial"/>
          <w:sz w:val="20"/>
          <w:szCs w:val="20"/>
        </w:rPr>
        <w:t xml:space="preserve"> ist unter der „Creative Commons“-Lizenz veröffentlicht.</w:t>
      </w:r>
    </w:p>
    <w:p w:rsidR="0095326C" w:rsidRPr="00B5091E" w:rsidRDefault="0095326C" w:rsidP="0095326C">
      <w:pPr>
        <w:pStyle w:val="KeinLeerraum"/>
        <w:rPr>
          <w:rFonts w:ascii="Arial" w:hAnsi="Arial" w:cs="Arial"/>
          <w:sz w:val="20"/>
          <w:szCs w:val="20"/>
        </w:rPr>
      </w:pPr>
    </w:p>
    <w:p w:rsidR="0095326C" w:rsidRPr="00B5091E" w:rsidRDefault="0095326C" w:rsidP="0095326C">
      <w:pPr>
        <w:pStyle w:val="KeinLeerraum"/>
        <w:rPr>
          <w:rFonts w:ascii="Arial" w:hAnsi="Arial" w:cs="Arial"/>
          <w:sz w:val="20"/>
          <w:szCs w:val="20"/>
          <w:lang w:val="en-US"/>
        </w:rPr>
      </w:pPr>
      <w:r w:rsidRPr="00B5091E">
        <w:rPr>
          <w:rFonts w:ascii="Arial" w:hAnsi="Arial" w:cs="Arial"/>
          <w:noProof/>
          <w:sz w:val="20"/>
          <w:szCs w:val="20"/>
          <w:lang w:eastAsia="de-DE"/>
        </w:rPr>
        <w:drawing>
          <wp:inline distT="0" distB="0" distL="0" distR="0" wp14:anchorId="181DF3EF" wp14:editId="5023D471">
            <wp:extent cx="144780" cy="144780"/>
            <wp:effectExtent l="19050" t="0" r="762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144780" cy="144780"/>
                    </a:xfrm>
                    <a:prstGeom prst="rect">
                      <a:avLst/>
                    </a:prstGeom>
                    <a:solidFill>
                      <a:srgbClr val="FFFFFF"/>
                    </a:solidFill>
                    <a:ln w="9525">
                      <a:noFill/>
                      <a:miter lim="800000"/>
                      <a:headEnd/>
                      <a:tailEnd/>
                    </a:ln>
                  </pic:spPr>
                </pic:pic>
              </a:graphicData>
            </a:graphic>
          </wp:inline>
        </w:drawing>
      </w:r>
      <w:r w:rsidRPr="00B5091E">
        <w:rPr>
          <w:rFonts w:ascii="Arial" w:hAnsi="Arial" w:cs="Arial"/>
          <w:noProof/>
          <w:sz w:val="20"/>
          <w:szCs w:val="20"/>
          <w:lang w:eastAsia="de-DE"/>
        </w:rPr>
        <w:drawing>
          <wp:inline distT="0" distB="0" distL="0" distR="0" wp14:anchorId="0999CADF" wp14:editId="6C087BFD">
            <wp:extent cx="144780" cy="144780"/>
            <wp:effectExtent l="19050" t="0" r="7620" b="0"/>
            <wp:docPr id="1"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srcRect/>
                    <a:stretch>
                      <a:fillRect/>
                    </a:stretch>
                  </pic:blipFill>
                  <pic:spPr bwMode="auto">
                    <a:xfrm>
                      <a:off x="0" y="0"/>
                      <a:ext cx="144780" cy="144780"/>
                    </a:xfrm>
                    <a:prstGeom prst="rect">
                      <a:avLst/>
                    </a:prstGeom>
                    <a:solidFill>
                      <a:srgbClr val="FFFFFF"/>
                    </a:solidFill>
                    <a:ln w="9525">
                      <a:noFill/>
                      <a:miter lim="800000"/>
                      <a:headEnd/>
                      <a:tailEnd/>
                    </a:ln>
                  </pic:spPr>
                </pic:pic>
              </a:graphicData>
            </a:graphic>
          </wp:inline>
        </w:drawing>
      </w:r>
      <w:r w:rsidRPr="00B5091E">
        <w:rPr>
          <w:rFonts w:ascii="Arial" w:hAnsi="Arial" w:cs="Arial"/>
          <w:sz w:val="20"/>
          <w:szCs w:val="20"/>
          <w:lang w:val="en-US"/>
        </w:rPr>
        <w:t xml:space="preserve"> CC BY-SA 3.0 DE </w:t>
      </w:r>
      <w:r w:rsidRPr="00B5091E">
        <w:rPr>
          <w:rFonts w:ascii="Arial" w:hAnsi="Arial" w:cs="Arial"/>
          <w:sz w:val="20"/>
          <w:szCs w:val="20"/>
          <w:lang w:val="en-US"/>
        </w:rPr>
        <w:tab/>
      </w:r>
      <w:r w:rsidR="00BB6F28">
        <w:fldChar w:fldCharType="begin"/>
      </w:r>
      <w:r w:rsidR="00BB6F28" w:rsidRPr="000964D1">
        <w:rPr>
          <w:lang w:val="en-US"/>
        </w:rPr>
        <w:instrText xml:space="preserve"> HYPERLINK "http://creativecommons.org/licenses/by-sa/3.0/de/" </w:instrText>
      </w:r>
      <w:r w:rsidR="00BB6F28">
        <w:fldChar w:fldCharType="separate"/>
      </w:r>
      <w:r w:rsidRPr="00B5091E">
        <w:rPr>
          <w:rStyle w:val="Hyperlink"/>
          <w:rFonts w:ascii="Arial" w:hAnsi="Arial"/>
          <w:sz w:val="20"/>
          <w:szCs w:val="20"/>
          <w:lang w:val="en-US"/>
        </w:rPr>
        <w:t>http://creativecommons.org/licenses/by-sa/3.0/de/</w:t>
      </w:r>
      <w:r w:rsidR="00BB6F28">
        <w:rPr>
          <w:rStyle w:val="Hyperlink"/>
          <w:rFonts w:ascii="Arial" w:hAnsi="Arial"/>
          <w:sz w:val="20"/>
          <w:szCs w:val="20"/>
          <w:lang w:val="en-US"/>
        </w:rPr>
        <w:fldChar w:fldCharType="end"/>
      </w:r>
    </w:p>
    <w:p w:rsidR="0095326C" w:rsidRPr="00B5091E" w:rsidRDefault="0095326C" w:rsidP="0095326C">
      <w:pPr>
        <w:pStyle w:val="KeinLeerraum"/>
        <w:rPr>
          <w:rFonts w:ascii="Arial" w:hAnsi="Arial" w:cs="Arial"/>
          <w:sz w:val="20"/>
          <w:szCs w:val="20"/>
          <w:lang w:val="en-US"/>
        </w:rPr>
      </w:pPr>
    </w:p>
    <w:p w:rsidR="0095326C" w:rsidRPr="00B5091E" w:rsidRDefault="0095326C" w:rsidP="0095326C">
      <w:pPr>
        <w:pStyle w:val="KeinLeerraum"/>
        <w:rPr>
          <w:rFonts w:ascii="Arial" w:hAnsi="Arial" w:cs="Arial"/>
          <w:iCs/>
          <w:sz w:val="20"/>
          <w:szCs w:val="20"/>
        </w:rPr>
      </w:pPr>
      <w:r w:rsidRPr="00B5091E">
        <w:rPr>
          <w:rFonts w:ascii="Arial" w:hAnsi="Arial" w:cs="Arial"/>
          <w:iCs/>
          <w:sz w:val="20"/>
          <w:szCs w:val="20"/>
        </w:rPr>
        <w:t>Sie dürfen das Material weiterverbreiten, bearbeiten, verändern und erweitern. Wenn Sie das Material oder Teile davon veröffentlichen, müssen Sie den Urheber nennen und kennzeichnen, welche Veränderungen Sie vorgenommen haben. Sie müssen das Material und Veränderungen unter den gleichen Lizenzbedingungen weitergeben.</w:t>
      </w:r>
    </w:p>
    <w:p w:rsidR="00EA50B4" w:rsidRPr="00B5091E" w:rsidRDefault="0095326C" w:rsidP="006D14C2">
      <w:pPr>
        <w:pStyle w:val="KeinLeerraum"/>
        <w:rPr>
          <w:rFonts w:cs="Arial"/>
          <w:sz w:val="20"/>
          <w:szCs w:val="20"/>
        </w:rPr>
      </w:pPr>
      <w:r w:rsidRPr="00B5091E">
        <w:rPr>
          <w:rFonts w:ascii="Arial" w:hAnsi="Arial" w:cs="Arial"/>
          <w:sz w:val="20"/>
          <w:szCs w:val="20"/>
        </w:rPr>
        <w:t>Die Rechte für Fotos, Abbildungen und Zitate für Quellen Dritter bleiben bei den jeweiligen Rechteinhabern, diese Angaben können Sie den Quellen entnehmen. Der Herausgeber hat sich intensiv bemüht, alle Inhaber von Rechten zu benennen. Falls Sie uns weitere Urheber und Rechteinhaber benennen können, würden wir uns über Ihren Hinweis freuen.</w:t>
      </w:r>
      <w:r w:rsidR="00EA50B4" w:rsidRPr="00B5091E">
        <w:rPr>
          <w:rFonts w:cs="Arial"/>
          <w:sz w:val="20"/>
          <w:szCs w:val="20"/>
        </w:rPr>
        <w:br w:type="page"/>
      </w:r>
    </w:p>
    <w:p w:rsidR="009354F7" w:rsidRPr="004F15DC" w:rsidRDefault="00CE0177" w:rsidP="00B5091E">
      <w:pPr>
        <w:spacing w:after="240" w:line="240" w:lineRule="auto"/>
        <w:ind w:left="851" w:hanging="851"/>
        <w:jc w:val="left"/>
        <w:outlineLvl w:val="0"/>
        <w:rPr>
          <w:rFonts w:cs="Arial"/>
          <w:b/>
          <w:sz w:val="32"/>
          <w:szCs w:val="32"/>
        </w:rPr>
      </w:pPr>
      <w:r>
        <w:rPr>
          <w:rFonts w:cs="Arial"/>
          <w:b/>
          <w:sz w:val="32"/>
          <w:szCs w:val="32"/>
        </w:rPr>
        <w:lastRenderedPageBreak/>
        <w:t>Berechnung der Inflationsrate</w:t>
      </w:r>
    </w:p>
    <w:p w:rsidR="009354F7" w:rsidRPr="004F15DC" w:rsidRDefault="00CC4FD7" w:rsidP="00B5091E">
      <w:pPr>
        <w:spacing w:after="240" w:line="240" w:lineRule="auto"/>
        <w:ind w:left="851" w:hanging="851"/>
        <w:jc w:val="left"/>
        <w:outlineLvl w:val="1"/>
        <w:rPr>
          <w:rFonts w:cs="Arial"/>
          <w:b/>
          <w:sz w:val="28"/>
          <w:szCs w:val="28"/>
        </w:rPr>
      </w:pPr>
      <w:r>
        <w:rPr>
          <w:rFonts w:cs="Arial"/>
          <w:b/>
          <w:sz w:val="28"/>
          <w:szCs w:val="28"/>
        </w:rPr>
        <w:t>Qualifikations</w:t>
      </w:r>
      <w:r w:rsidR="009354F7" w:rsidRPr="004F15DC">
        <w:rPr>
          <w:rFonts w:cs="Arial"/>
          <w:b/>
          <w:sz w:val="28"/>
          <w:szCs w:val="28"/>
        </w:rPr>
        <w:t>phase</w:t>
      </w:r>
    </w:p>
    <w:p w:rsidR="009354F7" w:rsidRPr="005824E8" w:rsidRDefault="00CE0177" w:rsidP="00EA50B4">
      <w:pPr>
        <w:spacing w:after="240"/>
        <w:rPr>
          <w:rFonts w:cs="Arial"/>
          <w:b/>
        </w:rPr>
      </w:pPr>
      <w:r w:rsidRPr="005824E8">
        <w:rPr>
          <w:rFonts w:cs="Arial"/>
          <w:b/>
        </w:rPr>
        <w:t>Aufgaben</w:t>
      </w:r>
    </w:p>
    <w:p w:rsidR="00CC4FD7" w:rsidRPr="00CC4FD7" w:rsidRDefault="004C648F" w:rsidP="00CC4FD7">
      <w:pPr>
        <w:rPr>
          <w:rFonts w:cs="Arial"/>
          <w:sz w:val="24"/>
          <w:szCs w:val="24"/>
        </w:rPr>
      </w:pPr>
      <w:r w:rsidRPr="00183ABE">
        <w:rPr>
          <w:rFonts w:cs="Arial"/>
          <w:noProof/>
          <w:lang w:eastAsia="de-DE"/>
        </w:rPr>
        <mc:AlternateContent>
          <mc:Choice Requires="wps">
            <w:drawing>
              <wp:anchor distT="0" distB="0" distL="114300" distR="114300" simplePos="0" relativeHeight="251656704" behindDoc="1" locked="0" layoutInCell="1" allowOverlap="1" wp14:anchorId="2AEB61C4" wp14:editId="23126DF4">
                <wp:simplePos x="0" y="0"/>
                <wp:positionH relativeFrom="column">
                  <wp:posOffset>-5715</wp:posOffset>
                </wp:positionH>
                <wp:positionV relativeFrom="paragraph">
                  <wp:posOffset>227331</wp:posOffset>
                </wp:positionV>
                <wp:extent cx="6067425" cy="2647950"/>
                <wp:effectExtent l="0" t="0" r="28575" b="1905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7425" cy="264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45pt;margin-top:17.9pt;width:477.75pt;height:208.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"/>
            </w:pict>
          </mc:Fallback>
        </mc:AlternateContent>
      </w:r>
      <w:r w:rsidR="00CC4FD7" w:rsidRPr="00183ABE">
        <w:rPr>
          <w:rFonts w:cs="Arial"/>
        </w:rPr>
        <w:t>Sie entnehmen der Presse folgende Nachricht</w:t>
      </w:r>
      <w:r w:rsidR="00183ABE">
        <w:rPr>
          <w:rFonts w:cs="Arial"/>
          <w:sz w:val="24"/>
          <w:szCs w:val="24"/>
        </w:rPr>
        <w:t>:</w:t>
      </w:r>
    </w:p>
    <w:p w:rsidR="00CC4FD7" w:rsidRPr="00CE0177" w:rsidRDefault="00330D2A" w:rsidP="00CC4FD7">
      <w:pPr>
        <w:pStyle w:val="berschrift1"/>
        <w:ind w:left="120"/>
        <w:rPr>
          <w:rStyle w:val="aural"/>
          <w:szCs w:val="24"/>
        </w:rPr>
      </w:pPr>
      <w:r w:rsidRPr="00CE0177">
        <w:rPr>
          <w:rStyle w:val="topline"/>
          <w:sz w:val="24"/>
          <w:szCs w:val="24"/>
        </w:rPr>
        <w:t xml:space="preserve">Pressemitteilung Nr. 051 vom </w:t>
      </w:r>
      <w:r w:rsidR="00CC4FD7" w:rsidRPr="00CE0177">
        <w:rPr>
          <w:rStyle w:val="topline"/>
          <w:sz w:val="24"/>
          <w:szCs w:val="24"/>
        </w:rPr>
        <w:t>14.02.2017</w:t>
      </w:r>
      <w:r w:rsidR="00CC4FD7" w:rsidRPr="00CE0177">
        <w:rPr>
          <w:rStyle w:val="aural"/>
          <w:szCs w:val="24"/>
        </w:rPr>
        <w:t xml:space="preserve"> </w:t>
      </w:r>
    </w:p>
    <w:p w:rsidR="00CC4FD7" w:rsidRPr="00CE0177" w:rsidRDefault="00CC4FD7" w:rsidP="00CC4FD7">
      <w:pPr>
        <w:pStyle w:val="berschrift1"/>
        <w:ind w:left="120"/>
        <w:rPr>
          <w:sz w:val="24"/>
          <w:szCs w:val="24"/>
        </w:rPr>
      </w:pPr>
      <w:r w:rsidRPr="00CE0177">
        <w:rPr>
          <w:sz w:val="24"/>
          <w:szCs w:val="24"/>
        </w:rPr>
        <w:t>Verbraucherpreise Januar 2017:</w:t>
      </w:r>
      <w:r w:rsidR="00330D2A" w:rsidRPr="00CE0177">
        <w:rPr>
          <w:sz w:val="24"/>
          <w:szCs w:val="24"/>
        </w:rPr>
        <w:t xml:space="preserve"> </w:t>
      </w:r>
      <w:r w:rsidRPr="00CE0177">
        <w:rPr>
          <w:sz w:val="24"/>
          <w:szCs w:val="24"/>
        </w:rPr>
        <w:t>+1,9</w:t>
      </w:r>
      <w:r w:rsidR="00330D2A" w:rsidRPr="00CE0177">
        <w:rPr>
          <w:sz w:val="24"/>
          <w:szCs w:val="24"/>
        </w:rPr>
        <w:t xml:space="preserve"> </w:t>
      </w:r>
      <w:r w:rsidRPr="00CE0177">
        <w:rPr>
          <w:sz w:val="24"/>
          <w:szCs w:val="24"/>
        </w:rPr>
        <w:t>% gegenüber Januar 2016</w:t>
      </w:r>
    </w:p>
    <w:p w:rsidR="00CC4FD7" w:rsidRPr="00CE0177" w:rsidRDefault="00CC4FD7" w:rsidP="006D14C2">
      <w:pPr>
        <w:pStyle w:val="StandardWeb"/>
        <w:ind w:left="120"/>
      </w:pPr>
      <w:r w:rsidRPr="00CE0177">
        <w:t>Inflationsrate zieht weiter an</w:t>
      </w:r>
    </w:p>
    <w:p w:rsidR="00CC4FD7" w:rsidRPr="00CE0177" w:rsidRDefault="00CC4FD7" w:rsidP="00CC4FD7">
      <w:pPr>
        <w:pStyle w:val="StandardWeb"/>
        <w:ind w:left="120"/>
      </w:pPr>
      <w:r w:rsidRPr="00CE0177">
        <w:t>WIESBADEN – Die Verbraucherpreise in Deutschland lagen im Januar</w:t>
      </w:r>
      <w:r w:rsidR="00330D2A" w:rsidRPr="00CE0177">
        <w:t xml:space="preserve"> </w:t>
      </w:r>
      <w:r w:rsidRPr="00CE0177">
        <w:t>2017 um 1,9</w:t>
      </w:r>
      <w:r w:rsidR="00330D2A" w:rsidRPr="00CE0177">
        <w:t xml:space="preserve"> </w:t>
      </w:r>
      <w:r w:rsidRPr="00CE0177">
        <w:t>% höher als im Janu</w:t>
      </w:r>
      <w:r w:rsidR="00330D2A" w:rsidRPr="00CE0177">
        <w:t xml:space="preserve">ar </w:t>
      </w:r>
      <w:r w:rsidRPr="00CE0177">
        <w:t>2016. Die Inflationsrate − gemessen am Verbraucherpreisindex – zog damit zum Jahresbeginn weiter an. Im Dezember 2016 hatte sie bereits bei +1,7</w:t>
      </w:r>
      <w:r w:rsidR="00330D2A" w:rsidRPr="00CE0177">
        <w:t xml:space="preserve"> </w:t>
      </w:r>
      <w:r w:rsidRPr="00CE0177">
        <w:t>% gel</w:t>
      </w:r>
      <w:r w:rsidR="00330D2A" w:rsidRPr="00CE0177">
        <w:t xml:space="preserve">egen. Eine Inflationsrate von +1,9 </w:t>
      </w:r>
      <w:r w:rsidRPr="00CE0177">
        <w:t>% hatte es zuletzt im Juli 2013 gegeben. Im Vergleich zum Dezember 2016 sank der Verbraucherp</w:t>
      </w:r>
      <w:r w:rsidR="00330D2A" w:rsidRPr="00CE0177">
        <w:t xml:space="preserve">reisindex im Januar 2017 um 0,6 </w:t>
      </w:r>
      <w:r w:rsidRPr="00CE0177">
        <w:t>%.</w:t>
      </w:r>
    </w:p>
    <w:p w:rsidR="00CC4FD7" w:rsidRPr="00CC4FD7" w:rsidRDefault="00CC4FD7" w:rsidP="006D0230">
      <w:pPr>
        <w:spacing w:line="276" w:lineRule="auto"/>
        <w:jc w:val="left"/>
        <w:rPr>
          <w:rFonts w:cs="Arial"/>
          <w:sz w:val="20"/>
          <w:szCs w:val="20"/>
        </w:rPr>
      </w:pPr>
      <w:r w:rsidRPr="00CE0177">
        <w:rPr>
          <w:rFonts w:cs="Arial"/>
          <w:sz w:val="20"/>
          <w:szCs w:val="20"/>
        </w:rPr>
        <w:t>Sta</w:t>
      </w:r>
      <w:r w:rsidR="006D0230">
        <w:rPr>
          <w:rFonts w:cs="Arial"/>
          <w:sz w:val="20"/>
          <w:szCs w:val="20"/>
        </w:rPr>
        <w:t>tistisches Bundesamt (Hrsg.) Pressemitteilung 051</w:t>
      </w:r>
    </w:p>
    <w:p w:rsidR="00CC4FD7" w:rsidRDefault="00CC4FD7" w:rsidP="00CC4FD7">
      <w:pPr>
        <w:rPr>
          <w:rFonts w:cs="Arial"/>
        </w:rPr>
      </w:pPr>
    </w:p>
    <w:p w:rsidR="00CC4FD7" w:rsidRDefault="00CC4FD7" w:rsidP="00CC4FD7">
      <w:pPr>
        <w:rPr>
          <w:rFonts w:cs="Arial"/>
        </w:rPr>
      </w:pPr>
    </w:p>
    <w:p w:rsidR="00CC4FD7" w:rsidRDefault="00CC4FD7" w:rsidP="00CC4FD7">
      <w:pPr>
        <w:rPr>
          <w:rFonts w:cs="Arial"/>
        </w:rPr>
      </w:pPr>
      <w:r>
        <w:rPr>
          <w:rFonts w:cs="Arial"/>
        </w:rPr>
        <w:t xml:space="preserve">Doch was ist der Verbraucherpreisindex und wie wird </w:t>
      </w:r>
      <w:r w:rsidR="004C648F">
        <w:rPr>
          <w:rFonts w:cs="Arial"/>
        </w:rPr>
        <w:t>die Inflationsrate überhaupt be</w:t>
      </w:r>
      <w:r>
        <w:rPr>
          <w:rFonts w:cs="Arial"/>
        </w:rPr>
        <w:t>rechnet?</w:t>
      </w:r>
    </w:p>
    <w:p w:rsidR="00CC4FD7" w:rsidRDefault="00CC4FD7" w:rsidP="00CC4FD7">
      <w:pPr>
        <w:rPr>
          <w:rFonts w:cs="Arial"/>
        </w:rPr>
      </w:pPr>
    </w:p>
    <w:p w:rsidR="00CC4FD7" w:rsidRPr="009D1DF3" w:rsidRDefault="00CC4FD7" w:rsidP="006D0230">
      <w:pPr>
        <w:pStyle w:val="Listenabsatz"/>
        <w:numPr>
          <w:ilvl w:val="0"/>
          <w:numId w:val="6"/>
        </w:numPr>
        <w:ind w:left="357" w:hanging="357"/>
        <w:jc w:val="left"/>
        <w:rPr>
          <w:rFonts w:cs="Arial"/>
          <w:szCs w:val="22"/>
        </w:rPr>
      </w:pPr>
      <w:r w:rsidRPr="009D1DF3">
        <w:rPr>
          <w:rFonts w:cs="Arial"/>
          <w:szCs w:val="22"/>
        </w:rPr>
        <w:t xml:space="preserve">Beschreiben Sie </w:t>
      </w:r>
      <w:r>
        <w:rPr>
          <w:rFonts w:cs="Arial"/>
          <w:szCs w:val="22"/>
        </w:rPr>
        <w:t>W</w:t>
      </w:r>
      <w:r w:rsidRPr="009D1DF3">
        <w:rPr>
          <w:rFonts w:cs="Arial"/>
          <w:szCs w:val="22"/>
        </w:rPr>
        <w:t xml:space="preserve">esen </w:t>
      </w:r>
      <w:r>
        <w:rPr>
          <w:rFonts w:cs="Arial"/>
          <w:szCs w:val="22"/>
        </w:rPr>
        <w:t xml:space="preserve">und Notwendigkeit </w:t>
      </w:r>
      <w:r w:rsidRPr="009D1DF3">
        <w:rPr>
          <w:rFonts w:cs="Arial"/>
          <w:szCs w:val="22"/>
        </w:rPr>
        <w:t>eines „Warenkorbes“ und eines „Wägungs</w:t>
      </w:r>
      <w:r>
        <w:rPr>
          <w:rFonts w:cs="Arial"/>
          <w:szCs w:val="22"/>
        </w:rPr>
        <w:softHyphen/>
      </w:r>
      <w:r w:rsidRPr="009D1DF3">
        <w:rPr>
          <w:rFonts w:cs="Arial"/>
          <w:szCs w:val="22"/>
        </w:rPr>
        <w:t>schemas“.</w:t>
      </w:r>
    </w:p>
    <w:p w:rsidR="00CC4FD7" w:rsidRPr="009D1DF3" w:rsidRDefault="00CC4FD7" w:rsidP="00CC4FD7">
      <w:pPr>
        <w:pStyle w:val="Listenabsatz"/>
        <w:numPr>
          <w:ilvl w:val="0"/>
          <w:numId w:val="6"/>
        </w:numPr>
        <w:rPr>
          <w:rFonts w:cs="Arial"/>
          <w:szCs w:val="22"/>
        </w:rPr>
      </w:pPr>
      <w:r w:rsidRPr="009D1DF3">
        <w:rPr>
          <w:rFonts w:cs="Arial"/>
          <w:szCs w:val="22"/>
        </w:rPr>
        <w:t>Berechnen Sie im vorliegenden Beispiel di</w:t>
      </w:r>
      <w:r>
        <w:rPr>
          <w:rFonts w:cs="Arial"/>
          <w:szCs w:val="22"/>
        </w:rPr>
        <w:t>e Inflationsraten für die Jahre 1</w:t>
      </w:r>
      <w:r w:rsidRPr="009D1DF3">
        <w:rPr>
          <w:rFonts w:cs="Arial"/>
          <w:szCs w:val="22"/>
        </w:rPr>
        <w:t xml:space="preserve"> </w:t>
      </w:r>
      <w:r>
        <w:rPr>
          <w:rFonts w:cs="Arial"/>
          <w:szCs w:val="22"/>
        </w:rPr>
        <w:t>und 2</w:t>
      </w:r>
      <w:r w:rsidRPr="009D1DF3">
        <w:rPr>
          <w:rFonts w:cs="Arial"/>
          <w:szCs w:val="22"/>
        </w:rPr>
        <w:t xml:space="preserve">. Füllen Sie dazu </w:t>
      </w:r>
      <w:r>
        <w:rPr>
          <w:rFonts w:cs="Arial"/>
          <w:szCs w:val="22"/>
        </w:rPr>
        <w:t>das Arbeitsblatt „Beispiel zur Ermittlung der Inflationsrate“</w:t>
      </w:r>
      <w:r w:rsidRPr="009D1DF3">
        <w:rPr>
          <w:rFonts w:cs="Arial"/>
          <w:szCs w:val="22"/>
        </w:rPr>
        <w:t xml:space="preserve"> </w:t>
      </w:r>
      <w:r>
        <w:rPr>
          <w:rFonts w:cs="Arial"/>
          <w:szCs w:val="22"/>
        </w:rPr>
        <w:t>vollständig aus.</w:t>
      </w:r>
    </w:p>
    <w:p w:rsidR="00CC4FD7" w:rsidRDefault="00CC4FD7" w:rsidP="00CC4FD7">
      <w:pPr>
        <w:pStyle w:val="Listenabsatz"/>
        <w:numPr>
          <w:ilvl w:val="0"/>
          <w:numId w:val="6"/>
        </w:numPr>
        <w:rPr>
          <w:rFonts w:cs="Arial"/>
          <w:szCs w:val="22"/>
        </w:rPr>
      </w:pPr>
      <w:r>
        <w:rPr>
          <w:rFonts w:cs="Arial"/>
          <w:szCs w:val="22"/>
        </w:rPr>
        <w:t>Interpretieren Sie Ihre Ergebnisse, insbesondere im Hinblick auf den Binnenwert des Geldes.</w:t>
      </w:r>
    </w:p>
    <w:p w:rsidR="00CC4FD7" w:rsidRDefault="00CC4FD7" w:rsidP="00CC4FD7">
      <w:pPr>
        <w:pStyle w:val="Listenabsatz"/>
        <w:numPr>
          <w:ilvl w:val="0"/>
          <w:numId w:val="6"/>
        </w:numPr>
        <w:rPr>
          <w:rFonts w:cs="Arial"/>
          <w:szCs w:val="22"/>
        </w:rPr>
      </w:pPr>
      <w:r>
        <w:rPr>
          <w:rFonts w:cs="Arial"/>
          <w:szCs w:val="22"/>
        </w:rPr>
        <w:t xml:space="preserve">Entwickeln </w:t>
      </w:r>
      <w:r w:rsidRPr="009D1DF3">
        <w:rPr>
          <w:rFonts w:cs="Arial"/>
          <w:szCs w:val="22"/>
        </w:rPr>
        <w:t>Sie allgemeingültige</w:t>
      </w:r>
      <w:r>
        <w:rPr>
          <w:rFonts w:cs="Arial"/>
          <w:szCs w:val="22"/>
        </w:rPr>
        <w:t xml:space="preserve"> Formeln für die Berechnung des P</w:t>
      </w:r>
      <w:r w:rsidRPr="009D1DF3">
        <w:rPr>
          <w:rFonts w:cs="Arial"/>
          <w:szCs w:val="22"/>
        </w:rPr>
        <w:t>reisindex‘</w:t>
      </w:r>
      <w:r>
        <w:rPr>
          <w:rFonts w:cs="Arial"/>
          <w:szCs w:val="22"/>
        </w:rPr>
        <w:t xml:space="preserve"> und der Inflations</w:t>
      </w:r>
      <w:r>
        <w:rPr>
          <w:rFonts w:cs="Arial"/>
          <w:szCs w:val="22"/>
        </w:rPr>
        <w:softHyphen/>
        <w:t>rate.</w:t>
      </w:r>
    </w:p>
    <w:p w:rsidR="00CC4FD7" w:rsidRDefault="00CC4FD7" w:rsidP="00CC4FD7">
      <w:pPr>
        <w:rPr>
          <w:rFonts w:cs="Arial"/>
        </w:rPr>
      </w:pPr>
    </w:p>
    <w:p w:rsidR="00CC4FD7" w:rsidRPr="00B5091E" w:rsidRDefault="00CC4FD7" w:rsidP="00CC4FD7">
      <w:pPr>
        <w:rPr>
          <w:rFonts w:cs="Arial"/>
        </w:rPr>
      </w:pPr>
      <w:r w:rsidRPr="00B5091E">
        <w:rPr>
          <w:rFonts w:cs="Arial"/>
        </w:rPr>
        <w:t>Verwenden Sie zur Erarbeitung die Broschüre der Deutschen Bundesbank (Hrsg.): Geld und Geldpolitik.</w:t>
      </w:r>
    </w:p>
    <w:p w:rsidR="00C57145" w:rsidRPr="00330D2A" w:rsidRDefault="00C57145" w:rsidP="00C57145">
      <w:pPr>
        <w:rPr>
          <w:rFonts w:cs="Arial"/>
          <w:b/>
        </w:rPr>
      </w:pPr>
    </w:p>
    <w:p w:rsidR="00C57145" w:rsidRDefault="00C57145" w:rsidP="00C57145">
      <w:pPr>
        <w:rPr>
          <w:rFonts w:cs="Arial"/>
        </w:rPr>
      </w:pPr>
    </w:p>
    <w:p w:rsidR="00C57145" w:rsidRDefault="00C57145" w:rsidP="00C57145">
      <w:pPr>
        <w:rPr>
          <w:rFonts w:cs="Arial"/>
        </w:rPr>
        <w:sectPr w:rsidR="00C57145" w:rsidSect="00D416B4">
          <w:headerReference w:type="default" r:id="rId13"/>
          <w:footerReference w:type="default" r:id="rId14"/>
          <w:footerReference w:type="first" r:id="rId15"/>
          <w:pgSz w:w="11906" w:h="16838" w:code="9"/>
          <w:pgMar w:top="1588" w:right="1134" w:bottom="1247" w:left="1134" w:header="964" w:footer="851" w:gutter="0"/>
          <w:pgNumType w:start="0"/>
          <w:cols w:space="708"/>
          <w:titlePg/>
          <w:docGrid w:linePitch="360"/>
        </w:sectPr>
      </w:pPr>
    </w:p>
    <w:p w:rsidR="00C57145" w:rsidRDefault="00C57145" w:rsidP="00C57145">
      <w:pPr>
        <w:rPr>
          <w:rFonts w:cs="Arial"/>
        </w:rPr>
      </w:pPr>
      <w:r>
        <w:rPr>
          <w:rFonts w:cs="Arial"/>
        </w:rPr>
        <w:lastRenderedPageBreak/>
        <w:t>Arbeitsblatt: Beispiel zur Ermittlung der Inflationsrate</w:t>
      </w:r>
    </w:p>
    <w:p w:rsidR="00C57145" w:rsidRPr="00330D2A" w:rsidRDefault="00C57145" w:rsidP="00C57145">
      <w:pPr>
        <w:rPr>
          <w:rFonts w:cs="Arial"/>
        </w:rPr>
      </w:pPr>
      <w:r w:rsidRPr="00330D2A">
        <w:rPr>
          <w:rFonts w:cs="Arial"/>
          <w:i/>
        </w:rPr>
        <w:t xml:space="preserve">Hinweis: </w:t>
      </w:r>
      <w:r w:rsidRPr="00330D2A">
        <w:rPr>
          <w:rFonts w:cs="Arial"/>
        </w:rPr>
        <w:t>alle errechneten Geldbeträge in € und auf volle € gerundet, prozentuale Angaben mit 2 Nachkommastellen</w:t>
      </w:r>
    </w:p>
    <w:p w:rsidR="00C57145" w:rsidRDefault="00C57145" w:rsidP="00C57145">
      <w:pPr>
        <w:rPr>
          <w:rFonts w:cs="Arial"/>
        </w:rPr>
      </w:pPr>
    </w:p>
    <w:tbl>
      <w:tblPr>
        <w:tblStyle w:val="Tabellenraster"/>
        <w:tblW w:w="0" w:type="auto"/>
        <w:tblLook w:val="04A0" w:firstRow="1" w:lastRow="0" w:firstColumn="1" w:lastColumn="0" w:noHBand="0" w:noVBand="1"/>
      </w:tblPr>
      <w:tblGrid>
        <w:gridCol w:w="1870"/>
        <w:gridCol w:w="2063"/>
        <w:gridCol w:w="1869"/>
        <w:gridCol w:w="1857"/>
        <w:gridCol w:w="1862"/>
        <w:gridCol w:w="1857"/>
        <w:gridCol w:w="1862"/>
        <w:gridCol w:w="1857"/>
      </w:tblGrid>
      <w:tr w:rsidR="00C57145" w:rsidTr="00A36D7F">
        <w:tc>
          <w:tcPr>
            <w:tcW w:w="1870" w:type="dxa"/>
            <w:vAlign w:val="center"/>
          </w:tcPr>
          <w:p w:rsidR="00C57145" w:rsidRDefault="00C57145" w:rsidP="00A36D7F">
            <w:pPr>
              <w:rPr>
                <w:rFonts w:cs="Arial"/>
              </w:rPr>
            </w:pPr>
          </w:p>
        </w:tc>
        <w:tc>
          <w:tcPr>
            <w:tcW w:w="2063" w:type="dxa"/>
          </w:tcPr>
          <w:p w:rsidR="00C57145" w:rsidRDefault="00C57145" w:rsidP="00A36D7F">
            <w:pPr>
              <w:rPr>
                <w:rFonts w:cs="Arial"/>
              </w:rPr>
            </w:pPr>
            <w:r>
              <w:rPr>
                <w:rFonts w:cs="Arial"/>
              </w:rPr>
              <w:t xml:space="preserve">Menge / Jahr </w:t>
            </w:r>
          </w:p>
        </w:tc>
        <w:tc>
          <w:tcPr>
            <w:tcW w:w="3726" w:type="dxa"/>
            <w:gridSpan w:val="2"/>
          </w:tcPr>
          <w:p w:rsidR="00C57145" w:rsidRDefault="00C57145" w:rsidP="00A36D7F">
            <w:pPr>
              <w:rPr>
                <w:rFonts w:cs="Arial"/>
              </w:rPr>
            </w:pPr>
            <w:r>
              <w:rPr>
                <w:rFonts w:cs="Arial"/>
              </w:rPr>
              <w:t xml:space="preserve">Jahr 00 </w:t>
            </w:r>
          </w:p>
          <w:p w:rsidR="00C57145" w:rsidRDefault="00C57145" w:rsidP="00A36D7F">
            <w:pPr>
              <w:rPr>
                <w:rFonts w:cs="Arial"/>
              </w:rPr>
            </w:pPr>
            <w:r>
              <w:rPr>
                <w:rFonts w:cs="Arial"/>
              </w:rPr>
              <w:t>Preis/Einheit</w:t>
            </w:r>
            <w:r>
              <w:rPr>
                <w:rFonts w:cs="Arial"/>
              </w:rPr>
              <w:tab/>
              <w:t xml:space="preserve">        Kosten/Jahr</w:t>
            </w:r>
          </w:p>
        </w:tc>
        <w:tc>
          <w:tcPr>
            <w:tcW w:w="3719" w:type="dxa"/>
            <w:gridSpan w:val="2"/>
          </w:tcPr>
          <w:p w:rsidR="00C57145" w:rsidRDefault="00C57145" w:rsidP="00A36D7F">
            <w:pPr>
              <w:rPr>
                <w:rFonts w:cs="Arial"/>
              </w:rPr>
            </w:pPr>
            <w:r>
              <w:rPr>
                <w:rFonts w:cs="Arial"/>
              </w:rPr>
              <w:t>Jahr 01</w:t>
            </w:r>
          </w:p>
          <w:p w:rsidR="00C57145" w:rsidRDefault="00C57145" w:rsidP="00A36D7F">
            <w:pPr>
              <w:rPr>
                <w:rFonts w:cs="Arial"/>
              </w:rPr>
            </w:pPr>
            <w:r>
              <w:rPr>
                <w:rFonts w:cs="Arial"/>
              </w:rPr>
              <w:t>Preis/Einheit</w:t>
            </w:r>
            <w:r>
              <w:rPr>
                <w:rFonts w:cs="Arial"/>
              </w:rPr>
              <w:tab/>
              <w:t xml:space="preserve">        Kosten/Jahr</w:t>
            </w:r>
          </w:p>
        </w:tc>
        <w:tc>
          <w:tcPr>
            <w:tcW w:w="3719" w:type="dxa"/>
            <w:gridSpan w:val="2"/>
          </w:tcPr>
          <w:p w:rsidR="00C57145" w:rsidRDefault="00C57145" w:rsidP="00A36D7F">
            <w:pPr>
              <w:rPr>
                <w:rFonts w:cs="Arial"/>
              </w:rPr>
            </w:pPr>
            <w:r>
              <w:rPr>
                <w:rFonts w:cs="Arial"/>
              </w:rPr>
              <w:t>Jahr 02</w:t>
            </w:r>
          </w:p>
          <w:p w:rsidR="00C57145" w:rsidRDefault="00C57145" w:rsidP="00A36D7F">
            <w:pPr>
              <w:rPr>
                <w:rFonts w:cs="Arial"/>
              </w:rPr>
            </w:pPr>
            <w:r>
              <w:rPr>
                <w:rFonts w:cs="Arial"/>
              </w:rPr>
              <w:t>Preis/Einheit</w:t>
            </w:r>
            <w:r>
              <w:rPr>
                <w:rFonts w:cs="Arial"/>
              </w:rPr>
              <w:tab/>
              <w:t xml:space="preserve">        Kosten/Jahr</w:t>
            </w:r>
          </w:p>
        </w:tc>
      </w:tr>
      <w:tr w:rsidR="00C57145" w:rsidTr="00A36D7F">
        <w:trPr>
          <w:trHeight w:val="567"/>
        </w:trPr>
        <w:tc>
          <w:tcPr>
            <w:tcW w:w="1870" w:type="dxa"/>
            <w:vAlign w:val="center"/>
          </w:tcPr>
          <w:p w:rsidR="00C57145" w:rsidRDefault="00C57145" w:rsidP="00A36D7F">
            <w:pPr>
              <w:spacing w:line="480" w:lineRule="auto"/>
              <w:rPr>
                <w:rFonts w:cs="Arial"/>
              </w:rPr>
            </w:pPr>
            <w:r>
              <w:rPr>
                <w:rFonts w:cs="Arial"/>
              </w:rPr>
              <w:t>Miete, 25 m²</w:t>
            </w:r>
          </w:p>
        </w:tc>
        <w:tc>
          <w:tcPr>
            <w:tcW w:w="2063" w:type="dxa"/>
            <w:vAlign w:val="center"/>
          </w:tcPr>
          <w:p w:rsidR="00C57145" w:rsidRDefault="00C57145" w:rsidP="00A36D7F">
            <w:pPr>
              <w:jc w:val="center"/>
              <w:rPr>
                <w:rFonts w:cs="Arial"/>
              </w:rPr>
            </w:pPr>
            <w:r>
              <w:rPr>
                <w:rFonts w:cs="Arial"/>
              </w:rPr>
              <w:t>12</w:t>
            </w:r>
          </w:p>
        </w:tc>
        <w:tc>
          <w:tcPr>
            <w:tcW w:w="1869" w:type="dxa"/>
            <w:vAlign w:val="center"/>
          </w:tcPr>
          <w:p w:rsidR="00C57145" w:rsidRDefault="00C57145" w:rsidP="00A36D7F">
            <w:pPr>
              <w:jc w:val="center"/>
              <w:rPr>
                <w:rFonts w:cs="Arial"/>
              </w:rPr>
            </w:pPr>
            <w:r>
              <w:rPr>
                <w:rFonts w:cs="Arial"/>
              </w:rPr>
              <w:t>215</w:t>
            </w:r>
          </w:p>
        </w:tc>
        <w:tc>
          <w:tcPr>
            <w:tcW w:w="1857" w:type="dxa"/>
            <w:vAlign w:val="center"/>
          </w:tcPr>
          <w:p w:rsidR="00C57145" w:rsidRDefault="00C57145" w:rsidP="00A36D7F">
            <w:pPr>
              <w:jc w:val="center"/>
              <w:rPr>
                <w:rFonts w:cs="Arial"/>
              </w:rPr>
            </w:pPr>
          </w:p>
        </w:tc>
        <w:tc>
          <w:tcPr>
            <w:tcW w:w="1862" w:type="dxa"/>
            <w:vAlign w:val="center"/>
          </w:tcPr>
          <w:p w:rsidR="00C57145" w:rsidRDefault="00C57145" w:rsidP="00A36D7F">
            <w:pPr>
              <w:jc w:val="center"/>
              <w:rPr>
                <w:rFonts w:cs="Arial"/>
              </w:rPr>
            </w:pPr>
            <w:r>
              <w:rPr>
                <w:rFonts w:cs="Arial"/>
              </w:rPr>
              <w:t>235</w:t>
            </w:r>
          </w:p>
        </w:tc>
        <w:tc>
          <w:tcPr>
            <w:tcW w:w="1857" w:type="dxa"/>
            <w:vAlign w:val="center"/>
          </w:tcPr>
          <w:p w:rsidR="00C57145" w:rsidRDefault="00C57145" w:rsidP="00A36D7F">
            <w:pPr>
              <w:jc w:val="center"/>
              <w:rPr>
                <w:rFonts w:cs="Arial"/>
              </w:rPr>
            </w:pPr>
          </w:p>
        </w:tc>
        <w:tc>
          <w:tcPr>
            <w:tcW w:w="1862" w:type="dxa"/>
            <w:vAlign w:val="center"/>
          </w:tcPr>
          <w:p w:rsidR="00C57145" w:rsidRDefault="00C57145" w:rsidP="00A36D7F">
            <w:pPr>
              <w:jc w:val="center"/>
              <w:rPr>
                <w:rFonts w:cs="Arial"/>
              </w:rPr>
            </w:pPr>
            <w:r>
              <w:rPr>
                <w:rFonts w:cs="Arial"/>
              </w:rPr>
              <w:t>260</w:t>
            </w:r>
          </w:p>
        </w:tc>
        <w:tc>
          <w:tcPr>
            <w:tcW w:w="1857" w:type="dxa"/>
            <w:vAlign w:val="center"/>
          </w:tcPr>
          <w:p w:rsidR="00C57145" w:rsidRDefault="00C57145" w:rsidP="00A36D7F">
            <w:pPr>
              <w:jc w:val="center"/>
              <w:rPr>
                <w:rFonts w:cs="Arial"/>
              </w:rPr>
            </w:pPr>
          </w:p>
        </w:tc>
      </w:tr>
      <w:tr w:rsidR="00C57145" w:rsidTr="00A36D7F">
        <w:trPr>
          <w:trHeight w:val="567"/>
        </w:trPr>
        <w:tc>
          <w:tcPr>
            <w:tcW w:w="1870" w:type="dxa"/>
            <w:vAlign w:val="center"/>
          </w:tcPr>
          <w:p w:rsidR="00C57145" w:rsidRDefault="00C57145" w:rsidP="00A36D7F">
            <w:pPr>
              <w:rPr>
                <w:rFonts w:cs="Arial"/>
              </w:rPr>
            </w:pPr>
            <w:r>
              <w:rPr>
                <w:rFonts w:cs="Arial"/>
              </w:rPr>
              <w:t>1 Liter Vollmilch</w:t>
            </w:r>
          </w:p>
        </w:tc>
        <w:tc>
          <w:tcPr>
            <w:tcW w:w="2063" w:type="dxa"/>
            <w:vAlign w:val="center"/>
          </w:tcPr>
          <w:p w:rsidR="00C57145" w:rsidRDefault="00C57145" w:rsidP="00A36D7F">
            <w:pPr>
              <w:jc w:val="center"/>
              <w:rPr>
                <w:rFonts w:cs="Arial"/>
              </w:rPr>
            </w:pPr>
            <w:r>
              <w:rPr>
                <w:rFonts w:cs="Arial"/>
              </w:rPr>
              <w:t>180</w:t>
            </w:r>
          </w:p>
        </w:tc>
        <w:tc>
          <w:tcPr>
            <w:tcW w:w="1869" w:type="dxa"/>
            <w:vAlign w:val="center"/>
          </w:tcPr>
          <w:p w:rsidR="00C57145" w:rsidRDefault="00C57145" w:rsidP="00A36D7F">
            <w:pPr>
              <w:jc w:val="center"/>
              <w:rPr>
                <w:rFonts w:cs="Arial"/>
              </w:rPr>
            </w:pPr>
            <w:r>
              <w:rPr>
                <w:rFonts w:cs="Arial"/>
              </w:rPr>
              <w:t>1,09</w:t>
            </w:r>
          </w:p>
        </w:tc>
        <w:tc>
          <w:tcPr>
            <w:tcW w:w="1857" w:type="dxa"/>
            <w:vAlign w:val="center"/>
          </w:tcPr>
          <w:p w:rsidR="00C57145" w:rsidRDefault="00C57145" w:rsidP="00A36D7F">
            <w:pPr>
              <w:jc w:val="center"/>
              <w:rPr>
                <w:rFonts w:cs="Arial"/>
              </w:rPr>
            </w:pPr>
          </w:p>
        </w:tc>
        <w:tc>
          <w:tcPr>
            <w:tcW w:w="1862" w:type="dxa"/>
            <w:vAlign w:val="center"/>
          </w:tcPr>
          <w:p w:rsidR="00C57145" w:rsidRDefault="00C57145" w:rsidP="00A36D7F">
            <w:pPr>
              <w:jc w:val="center"/>
              <w:rPr>
                <w:rFonts w:cs="Arial"/>
              </w:rPr>
            </w:pPr>
            <w:r>
              <w:rPr>
                <w:rFonts w:cs="Arial"/>
              </w:rPr>
              <w:t>1,19</w:t>
            </w:r>
          </w:p>
        </w:tc>
        <w:tc>
          <w:tcPr>
            <w:tcW w:w="1857" w:type="dxa"/>
            <w:vAlign w:val="center"/>
          </w:tcPr>
          <w:p w:rsidR="00C57145" w:rsidRDefault="00C57145" w:rsidP="00A36D7F">
            <w:pPr>
              <w:jc w:val="center"/>
              <w:rPr>
                <w:rFonts w:cs="Arial"/>
              </w:rPr>
            </w:pPr>
          </w:p>
        </w:tc>
        <w:tc>
          <w:tcPr>
            <w:tcW w:w="1862" w:type="dxa"/>
            <w:vAlign w:val="center"/>
          </w:tcPr>
          <w:p w:rsidR="00C57145" w:rsidRDefault="00C57145" w:rsidP="00A36D7F">
            <w:pPr>
              <w:jc w:val="center"/>
              <w:rPr>
                <w:rFonts w:cs="Arial"/>
              </w:rPr>
            </w:pPr>
            <w:r>
              <w:rPr>
                <w:rFonts w:cs="Arial"/>
              </w:rPr>
              <w:t>1,15</w:t>
            </w:r>
          </w:p>
        </w:tc>
        <w:tc>
          <w:tcPr>
            <w:tcW w:w="1857" w:type="dxa"/>
            <w:vAlign w:val="center"/>
          </w:tcPr>
          <w:p w:rsidR="00C57145" w:rsidRDefault="00C57145" w:rsidP="00A36D7F">
            <w:pPr>
              <w:jc w:val="center"/>
              <w:rPr>
                <w:rFonts w:cs="Arial"/>
              </w:rPr>
            </w:pPr>
          </w:p>
        </w:tc>
      </w:tr>
      <w:tr w:rsidR="00C57145" w:rsidTr="00A36D7F">
        <w:trPr>
          <w:trHeight w:val="567"/>
        </w:trPr>
        <w:tc>
          <w:tcPr>
            <w:tcW w:w="1870" w:type="dxa"/>
            <w:vAlign w:val="center"/>
          </w:tcPr>
          <w:p w:rsidR="00C57145" w:rsidRDefault="00C57145" w:rsidP="00A36D7F">
            <w:pPr>
              <w:rPr>
                <w:rFonts w:cs="Arial"/>
              </w:rPr>
            </w:pPr>
            <w:r>
              <w:rPr>
                <w:rFonts w:cs="Arial"/>
              </w:rPr>
              <w:t>Fachbuch BVWL</w:t>
            </w:r>
          </w:p>
        </w:tc>
        <w:tc>
          <w:tcPr>
            <w:tcW w:w="2063" w:type="dxa"/>
            <w:vAlign w:val="center"/>
          </w:tcPr>
          <w:p w:rsidR="00C57145" w:rsidRDefault="00C57145" w:rsidP="00A36D7F">
            <w:pPr>
              <w:jc w:val="center"/>
              <w:rPr>
                <w:rFonts w:cs="Arial"/>
              </w:rPr>
            </w:pPr>
            <w:r>
              <w:rPr>
                <w:rFonts w:cs="Arial"/>
              </w:rPr>
              <w:t>1/3</w:t>
            </w:r>
          </w:p>
        </w:tc>
        <w:tc>
          <w:tcPr>
            <w:tcW w:w="1869" w:type="dxa"/>
            <w:vAlign w:val="center"/>
          </w:tcPr>
          <w:p w:rsidR="00C57145" w:rsidRDefault="00C57145" w:rsidP="00A36D7F">
            <w:pPr>
              <w:jc w:val="center"/>
              <w:rPr>
                <w:rFonts w:cs="Arial"/>
              </w:rPr>
            </w:pPr>
            <w:r>
              <w:rPr>
                <w:rFonts w:cs="Arial"/>
              </w:rPr>
              <w:t>35</w:t>
            </w:r>
          </w:p>
        </w:tc>
        <w:tc>
          <w:tcPr>
            <w:tcW w:w="1857" w:type="dxa"/>
            <w:vAlign w:val="center"/>
          </w:tcPr>
          <w:p w:rsidR="00C57145" w:rsidRDefault="00C57145" w:rsidP="00A36D7F">
            <w:pPr>
              <w:jc w:val="center"/>
              <w:rPr>
                <w:rFonts w:cs="Arial"/>
              </w:rPr>
            </w:pPr>
          </w:p>
        </w:tc>
        <w:tc>
          <w:tcPr>
            <w:tcW w:w="1862" w:type="dxa"/>
            <w:vAlign w:val="center"/>
          </w:tcPr>
          <w:p w:rsidR="00C57145" w:rsidRDefault="00C57145" w:rsidP="00A36D7F">
            <w:pPr>
              <w:jc w:val="center"/>
              <w:rPr>
                <w:rFonts w:cs="Arial"/>
              </w:rPr>
            </w:pPr>
            <w:r>
              <w:rPr>
                <w:rFonts w:cs="Arial"/>
              </w:rPr>
              <w:t>35</w:t>
            </w:r>
          </w:p>
        </w:tc>
        <w:tc>
          <w:tcPr>
            <w:tcW w:w="1857" w:type="dxa"/>
            <w:vAlign w:val="center"/>
          </w:tcPr>
          <w:p w:rsidR="00C57145" w:rsidRDefault="00C57145" w:rsidP="00A36D7F">
            <w:pPr>
              <w:jc w:val="center"/>
              <w:rPr>
                <w:rFonts w:cs="Arial"/>
              </w:rPr>
            </w:pPr>
          </w:p>
        </w:tc>
        <w:tc>
          <w:tcPr>
            <w:tcW w:w="1862" w:type="dxa"/>
            <w:vAlign w:val="center"/>
          </w:tcPr>
          <w:p w:rsidR="00C57145" w:rsidRDefault="00C57145" w:rsidP="00A36D7F">
            <w:pPr>
              <w:jc w:val="center"/>
              <w:rPr>
                <w:rFonts w:cs="Arial"/>
              </w:rPr>
            </w:pPr>
            <w:r>
              <w:rPr>
                <w:rFonts w:cs="Arial"/>
              </w:rPr>
              <w:t>43</w:t>
            </w:r>
          </w:p>
        </w:tc>
        <w:tc>
          <w:tcPr>
            <w:tcW w:w="1857" w:type="dxa"/>
            <w:vAlign w:val="center"/>
          </w:tcPr>
          <w:p w:rsidR="00C57145" w:rsidRDefault="00C57145" w:rsidP="00A36D7F">
            <w:pPr>
              <w:jc w:val="center"/>
              <w:rPr>
                <w:rFonts w:cs="Arial"/>
              </w:rPr>
            </w:pPr>
          </w:p>
        </w:tc>
      </w:tr>
      <w:tr w:rsidR="00C57145" w:rsidTr="00A36D7F">
        <w:trPr>
          <w:trHeight w:val="567"/>
        </w:trPr>
        <w:tc>
          <w:tcPr>
            <w:tcW w:w="1870" w:type="dxa"/>
            <w:vAlign w:val="center"/>
          </w:tcPr>
          <w:p w:rsidR="00C57145" w:rsidRDefault="00C57145" w:rsidP="00A36D7F">
            <w:pPr>
              <w:rPr>
                <w:rFonts w:cs="Arial"/>
              </w:rPr>
            </w:pPr>
            <w:r>
              <w:rPr>
                <w:rFonts w:cs="Arial"/>
              </w:rPr>
              <w:t>Monatskarte Bus</w:t>
            </w:r>
          </w:p>
        </w:tc>
        <w:tc>
          <w:tcPr>
            <w:tcW w:w="2063" w:type="dxa"/>
            <w:vAlign w:val="center"/>
          </w:tcPr>
          <w:p w:rsidR="00C57145" w:rsidRDefault="00C57145" w:rsidP="00A36D7F">
            <w:pPr>
              <w:jc w:val="center"/>
              <w:rPr>
                <w:rFonts w:cs="Arial"/>
              </w:rPr>
            </w:pPr>
            <w:r>
              <w:rPr>
                <w:rFonts w:cs="Arial"/>
              </w:rPr>
              <w:t>12</w:t>
            </w:r>
          </w:p>
        </w:tc>
        <w:tc>
          <w:tcPr>
            <w:tcW w:w="1869" w:type="dxa"/>
            <w:vAlign w:val="center"/>
          </w:tcPr>
          <w:p w:rsidR="00C57145" w:rsidRDefault="00C57145" w:rsidP="00A36D7F">
            <w:pPr>
              <w:jc w:val="center"/>
              <w:rPr>
                <w:rFonts w:cs="Arial"/>
              </w:rPr>
            </w:pPr>
            <w:r>
              <w:rPr>
                <w:rFonts w:cs="Arial"/>
              </w:rPr>
              <w:t>41</w:t>
            </w:r>
          </w:p>
        </w:tc>
        <w:tc>
          <w:tcPr>
            <w:tcW w:w="1857" w:type="dxa"/>
            <w:vAlign w:val="center"/>
          </w:tcPr>
          <w:p w:rsidR="00C57145" w:rsidRDefault="00C57145" w:rsidP="00A36D7F">
            <w:pPr>
              <w:jc w:val="center"/>
              <w:rPr>
                <w:rFonts w:cs="Arial"/>
              </w:rPr>
            </w:pPr>
          </w:p>
        </w:tc>
        <w:tc>
          <w:tcPr>
            <w:tcW w:w="1862" w:type="dxa"/>
            <w:vAlign w:val="center"/>
          </w:tcPr>
          <w:p w:rsidR="00C57145" w:rsidRDefault="00C57145" w:rsidP="00A36D7F">
            <w:pPr>
              <w:jc w:val="center"/>
              <w:rPr>
                <w:rFonts w:cs="Arial"/>
              </w:rPr>
            </w:pPr>
            <w:r>
              <w:rPr>
                <w:rFonts w:cs="Arial"/>
              </w:rPr>
              <w:t>43</w:t>
            </w:r>
          </w:p>
        </w:tc>
        <w:tc>
          <w:tcPr>
            <w:tcW w:w="1857" w:type="dxa"/>
            <w:vAlign w:val="center"/>
          </w:tcPr>
          <w:p w:rsidR="00C57145" w:rsidRDefault="00C57145" w:rsidP="00A36D7F">
            <w:pPr>
              <w:jc w:val="center"/>
              <w:rPr>
                <w:rFonts w:cs="Arial"/>
              </w:rPr>
            </w:pPr>
          </w:p>
        </w:tc>
        <w:tc>
          <w:tcPr>
            <w:tcW w:w="1862" w:type="dxa"/>
            <w:vAlign w:val="center"/>
          </w:tcPr>
          <w:p w:rsidR="00C57145" w:rsidRDefault="00C57145" w:rsidP="00A36D7F">
            <w:pPr>
              <w:jc w:val="center"/>
              <w:rPr>
                <w:rFonts w:cs="Arial"/>
              </w:rPr>
            </w:pPr>
            <w:r>
              <w:rPr>
                <w:rFonts w:cs="Arial"/>
              </w:rPr>
              <w:t>46</w:t>
            </w:r>
          </w:p>
        </w:tc>
        <w:tc>
          <w:tcPr>
            <w:tcW w:w="1857" w:type="dxa"/>
            <w:vAlign w:val="center"/>
          </w:tcPr>
          <w:p w:rsidR="00C57145" w:rsidRDefault="00C57145" w:rsidP="00A36D7F">
            <w:pPr>
              <w:jc w:val="center"/>
              <w:rPr>
                <w:rFonts w:cs="Arial"/>
              </w:rPr>
            </w:pPr>
          </w:p>
        </w:tc>
      </w:tr>
      <w:tr w:rsidR="00C57145" w:rsidTr="00A36D7F">
        <w:tc>
          <w:tcPr>
            <w:tcW w:w="1870" w:type="dxa"/>
            <w:vAlign w:val="center"/>
          </w:tcPr>
          <w:p w:rsidR="00C57145" w:rsidRDefault="00C57145" w:rsidP="00A36D7F">
            <w:pPr>
              <w:rPr>
                <w:rFonts w:cs="Arial"/>
              </w:rPr>
            </w:pPr>
            <w:r>
              <w:rPr>
                <w:rFonts w:cs="Arial"/>
              </w:rPr>
              <w:t>Wert des Warenkorbes</w:t>
            </w:r>
          </w:p>
        </w:tc>
        <w:tc>
          <w:tcPr>
            <w:tcW w:w="2063" w:type="dxa"/>
            <w:vAlign w:val="center"/>
          </w:tcPr>
          <w:p w:rsidR="00C57145" w:rsidRDefault="00C57145" w:rsidP="00A36D7F">
            <w:pPr>
              <w:jc w:val="center"/>
              <w:rPr>
                <w:rFonts w:cs="Arial"/>
              </w:rPr>
            </w:pPr>
            <w:r>
              <w:rPr>
                <w:rFonts w:cs="Arial"/>
              </w:rPr>
              <w:t>---</w:t>
            </w:r>
          </w:p>
        </w:tc>
        <w:tc>
          <w:tcPr>
            <w:tcW w:w="1869" w:type="dxa"/>
            <w:vAlign w:val="center"/>
          </w:tcPr>
          <w:p w:rsidR="00C57145" w:rsidRDefault="00C57145" w:rsidP="00A36D7F">
            <w:pPr>
              <w:jc w:val="center"/>
              <w:rPr>
                <w:rFonts w:cs="Arial"/>
              </w:rPr>
            </w:pPr>
            <w:r>
              <w:rPr>
                <w:rFonts w:cs="Arial"/>
              </w:rPr>
              <w:t>---</w:t>
            </w:r>
          </w:p>
        </w:tc>
        <w:tc>
          <w:tcPr>
            <w:tcW w:w="1857" w:type="dxa"/>
            <w:vAlign w:val="center"/>
          </w:tcPr>
          <w:p w:rsidR="00C57145" w:rsidRDefault="00C57145" w:rsidP="00A36D7F">
            <w:pPr>
              <w:jc w:val="center"/>
              <w:rPr>
                <w:rFonts w:cs="Arial"/>
              </w:rPr>
            </w:pPr>
          </w:p>
        </w:tc>
        <w:tc>
          <w:tcPr>
            <w:tcW w:w="1862" w:type="dxa"/>
            <w:vAlign w:val="center"/>
          </w:tcPr>
          <w:p w:rsidR="00C57145" w:rsidRDefault="00C57145" w:rsidP="00A36D7F">
            <w:pPr>
              <w:jc w:val="center"/>
              <w:rPr>
                <w:rFonts w:cs="Arial"/>
              </w:rPr>
            </w:pPr>
            <w:r>
              <w:rPr>
                <w:rFonts w:cs="Arial"/>
              </w:rPr>
              <w:t>---</w:t>
            </w:r>
          </w:p>
        </w:tc>
        <w:tc>
          <w:tcPr>
            <w:tcW w:w="1857" w:type="dxa"/>
            <w:vAlign w:val="center"/>
          </w:tcPr>
          <w:p w:rsidR="00C57145" w:rsidRDefault="00C57145" w:rsidP="00A36D7F">
            <w:pPr>
              <w:jc w:val="center"/>
              <w:rPr>
                <w:rFonts w:cs="Arial"/>
              </w:rPr>
            </w:pPr>
          </w:p>
        </w:tc>
        <w:tc>
          <w:tcPr>
            <w:tcW w:w="1862" w:type="dxa"/>
            <w:vAlign w:val="center"/>
          </w:tcPr>
          <w:p w:rsidR="00C57145" w:rsidRDefault="00C57145" w:rsidP="00A36D7F">
            <w:pPr>
              <w:jc w:val="center"/>
              <w:rPr>
                <w:rFonts w:cs="Arial"/>
              </w:rPr>
            </w:pPr>
            <w:r>
              <w:rPr>
                <w:rFonts w:cs="Arial"/>
              </w:rPr>
              <w:t>---</w:t>
            </w:r>
          </w:p>
        </w:tc>
        <w:tc>
          <w:tcPr>
            <w:tcW w:w="1857" w:type="dxa"/>
            <w:vAlign w:val="center"/>
          </w:tcPr>
          <w:p w:rsidR="00C57145" w:rsidRDefault="00C57145" w:rsidP="00A36D7F">
            <w:pPr>
              <w:jc w:val="center"/>
              <w:rPr>
                <w:rFonts w:cs="Arial"/>
              </w:rPr>
            </w:pPr>
          </w:p>
        </w:tc>
      </w:tr>
      <w:tr w:rsidR="00C57145" w:rsidTr="00A36D7F">
        <w:tc>
          <w:tcPr>
            <w:tcW w:w="1870" w:type="dxa"/>
            <w:vAlign w:val="center"/>
          </w:tcPr>
          <w:p w:rsidR="00C57145" w:rsidRDefault="00C57145" w:rsidP="00A36D7F">
            <w:pPr>
              <w:rPr>
                <w:rFonts w:cs="Arial"/>
              </w:rPr>
            </w:pPr>
            <w:r>
              <w:rPr>
                <w:rFonts w:cs="Arial"/>
              </w:rPr>
              <w:t>Preisindex</w:t>
            </w:r>
          </w:p>
        </w:tc>
        <w:tc>
          <w:tcPr>
            <w:tcW w:w="2063" w:type="dxa"/>
            <w:vAlign w:val="center"/>
          </w:tcPr>
          <w:p w:rsidR="00C57145" w:rsidRDefault="00C57145" w:rsidP="00A36D7F">
            <w:pPr>
              <w:jc w:val="center"/>
              <w:rPr>
                <w:rFonts w:cs="Arial"/>
              </w:rPr>
            </w:pPr>
            <w:r>
              <w:rPr>
                <w:rFonts w:cs="Arial"/>
              </w:rPr>
              <w:t>---</w:t>
            </w:r>
          </w:p>
        </w:tc>
        <w:tc>
          <w:tcPr>
            <w:tcW w:w="3726" w:type="dxa"/>
            <w:gridSpan w:val="2"/>
          </w:tcPr>
          <w:p w:rsidR="00C57145" w:rsidRDefault="00C57145" w:rsidP="00A36D7F">
            <w:pPr>
              <w:rPr>
                <w:rFonts w:cs="Arial"/>
              </w:rPr>
            </w:pPr>
            <w:r>
              <w:rPr>
                <w:rFonts w:cs="Arial"/>
              </w:rPr>
              <w:t>Basisjahr:</w:t>
            </w:r>
          </w:p>
          <w:p w:rsidR="00C57145" w:rsidRDefault="00C57145" w:rsidP="00A36D7F">
            <w:pPr>
              <w:rPr>
                <w:rFonts w:cs="Arial"/>
              </w:rPr>
            </w:pPr>
          </w:p>
        </w:tc>
        <w:tc>
          <w:tcPr>
            <w:tcW w:w="3719" w:type="dxa"/>
            <w:gridSpan w:val="2"/>
          </w:tcPr>
          <w:p w:rsidR="00C57145" w:rsidRDefault="00C57145" w:rsidP="00A36D7F">
            <w:pPr>
              <w:rPr>
                <w:rFonts w:cs="Arial"/>
              </w:rPr>
            </w:pPr>
          </w:p>
        </w:tc>
        <w:tc>
          <w:tcPr>
            <w:tcW w:w="3719" w:type="dxa"/>
            <w:gridSpan w:val="2"/>
          </w:tcPr>
          <w:p w:rsidR="00C57145" w:rsidRDefault="00C57145" w:rsidP="00A36D7F">
            <w:pPr>
              <w:rPr>
                <w:rFonts w:cs="Arial"/>
              </w:rPr>
            </w:pPr>
          </w:p>
        </w:tc>
      </w:tr>
      <w:tr w:rsidR="00C57145" w:rsidTr="00A36D7F">
        <w:tc>
          <w:tcPr>
            <w:tcW w:w="1870" w:type="dxa"/>
            <w:vAlign w:val="center"/>
          </w:tcPr>
          <w:p w:rsidR="00C57145" w:rsidRDefault="00C57145" w:rsidP="00A36D7F">
            <w:pPr>
              <w:rPr>
                <w:rFonts w:cs="Arial"/>
              </w:rPr>
            </w:pPr>
            <w:r>
              <w:rPr>
                <w:rFonts w:cs="Arial"/>
              </w:rPr>
              <w:t>Inflationsrate</w:t>
            </w:r>
          </w:p>
        </w:tc>
        <w:tc>
          <w:tcPr>
            <w:tcW w:w="2063" w:type="dxa"/>
            <w:vAlign w:val="center"/>
          </w:tcPr>
          <w:p w:rsidR="00C57145" w:rsidRDefault="00C57145" w:rsidP="00A36D7F">
            <w:pPr>
              <w:jc w:val="center"/>
              <w:rPr>
                <w:rFonts w:cs="Arial"/>
              </w:rPr>
            </w:pPr>
            <w:r>
              <w:rPr>
                <w:rFonts w:cs="Arial"/>
              </w:rPr>
              <w:t>---</w:t>
            </w:r>
          </w:p>
        </w:tc>
        <w:tc>
          <w:tcPr>
            <w:tcW w:w="3726" w:type="dxa"/>
            <w:gridSpan w:val="2"/>
            <w:vAlign w:val="center"/>
          </w:tcPr>
          <w:p w:rsidR="00C57145" w:rsidRDefault="00C57145" w:rsidP="00A36D7F">
            <w:pPr>
              <w:jc w:val="center"/>
              <w:rPr>
                <w:rFonts w:cs="Arial"/>
              </w:rPr>
            </w:pPr>
            <w:r>
              <w:rPr>
                <w:rFonts w:cs="Arial"/>
              </w:rPr>
              <w:t>---</w:t>
            </w:r>
          </w:p>
        </w:tc>
        <w:tc>
          <w:tcPr>
            <w:tcW w:w="3719" w:type="dxa"/>
            <w:gridSpan w:val="2"/>
          </w:tcPr>
          <w:p w:rsidR="00C57145" w:rsidRDefault="00C57145" w:rsidP="00A36D7F">
            <w:pPr>
              <w:rPr>
                <w:rFonts w:cs="Arial"/>
              </w:rPr>
            </w:pPr>
          </w:p>
          <w:p w:rsidR="00C57145" w:rsidRDefault="00C57145" w:rsidP="00A36D7F">
            <w:pPr>
              <w:rPr>
                <w:rFonts w:cs="Arial"/>
              </w:rPr>
            </w:pPr>
          </w:p>
        </w:tc>
        <w:tc>
          <w:tcPr>
            <w:tcW w:w="3719" w:type="dxa"/>
            <w:gridSpan w:val="2"/>
          </w:tcPr>
          <w:p w:rsidR="00C57145" w:rsidRDefault="00C57145" w:rsidP="00A36D7F">
            <w:pPr>
              <w:rPr>
                <w:rFonts w:cs="Arial"/>
              </w:rPr>
            </w:pPr>
          </w:p>
        </w:tc>
      </w:tr>
    </w:tbl>
    <w:p w:rsidR="00C57145" w:rsidRDefault="00C57145" w:rsidP="00C57145">
      <w:pPr>
        <w:rPr>
          <w:rFonts w:cs="Arial"/>
        </w:rPr>
      </w:pPr>
    </w:p>
    <w:p w:rsidR="00C57145" w:rsidRDefault="00C57145" w:rsidP="00C57145">
      <w:pPr>
        <w:rPr>
          <w:rFonts w:cs="Arial"/>
        </w:rPr>
      </w:pPr>
    </w:p>
    <w:p w:rsidR="00C57145" w:rsidRDefault="00C57145" w:rsidP="00C57145">
      <w:pPr>
        <w:rPr>
          <w:rFonts w:cs="Arial"/>
        </w:rPr>
      </w:pPr>
      <w:r>
        <w:rPr>
          <w:rFonts w:cs="Arial"/>
        </w:rPr>
        <w:t>Formeln:</w:t>
      </w:r>
      <w:r>
        <w:rPr>
          <w:rFonts w:cs="Arial"/>
        </w:rPr>
        <w:tab/>
        <w:t>Preisindex =</w:t>
      </w:r>
      <w:r>
        <w:rPr>
          <w:rFonts w:cs="Arial"/>
        </w:rPr>
        <w:tab/>
      </w:r>
      <w:r>
        <w:rPr>
          <w:rFonts w:cs="Arial"/>
        </w:rPr>
        <w:tab/>
      </w:r>
      <w:r>
        <w:rPr>
          <w:rFonts w:cs="Arial"/>
        </w:rPr>
        <w:tab/>
      </w:r>
      <w:r>
        <w:rPr>
          <w:rFonts w:cs="Arial"/>
        </w:rPr>
        <w:tab/>
      </w:r>
      <w:r>
        <w:rPr>
          <w:rFonts w:cs="Arial"/>
        </w:rPr>
        <w:tab/>
      </w:r>
    </w:p>
    <w:p w:rsidR="00C57145" w:rsidRDefault="00C57145" w:rsidP="00C57145">
      <w:pPr>
        <w:rPr>
          <w:rFonts w:cs="Arial"/>
        </w:rPr>
      </w:pPr>
    </w:p>
    <w:p w:rsidR="00C57145" w:rsidRDefault="00C57145" w:rsidP="00C57145">
      <w:pPr>
        <w:rPr>
          <w:rFonts w:cs="Arial"/>
        </w:rPr>
      </w:pPr>
    </w:p>
    <w:p w:rsidR="006D14C2" w:rsidRDefault="00C57145" w:rsidP="00C57145">
      <w:pPr>
        <w:rPr>
          <w:rFonts w:cs="Arial"/>
        </w:rPr>
        <w:sectPr w:rsidR="006D14C2" w:rsidSect="004176BD">
          <w:pgSz w:w="16838" w:h="11906" w:orient="landscape"/>
          <w:pgMar w:top="1417" w:right="1417" w:bottom="1417" w:left="540" w:header="708" w:footer="708" w:gutter="0"/>
          <w:cols w:space="708"/>
          <w:docGrid w:linePitch="360"/>
        </w:sectPr>
      </w:pPr>
      <w:r>
        <w:rPr>
          <w:rFonts w:cs="Arial"/>
        </w:rPr>
        <w:tab/>
      </w:r>
      <w:r>
        <w:rPr>
          <w:rFonts w:cs="Arial"/>
        </w:rPr>
        <w:tab/>
        <w:t>Inflationsrate=</w:t>
      </w:r>
      <w:r w:rsidRPr="009D1DF3">
        <w:rPr>
          <w:rFonts w:cs="Arial"/>
        </w:rPr>
        <w:t xml:space="preserve">  </w:t>
      </w:r>
    </w:p>
    <w:p w:rsidR="005721B6" w:rsidRDefault="005721B6" w:rsidP="00602678">
      <w:pPr>
        <w:rPr>
          <w:rFonts w:cs="Arial"/>
          <w:b/>
        </w:rPr>
      </w:pPr>
      <w:r w:rsidRPr="007760DA">
        <w:rPr>
          <w:rFonts w:cs="Arial"/>
          <w:b/>
        </w:rPr>
        <w:lastRenderedPageBreak/>
        <w:t>Einordnung in den Fachlehrplan BVWL - Fachgymnasium Wirtschaft</w:t>
      </w:r>
    </w:p>
    <w:p w:rsidR="00EC6A57" w:rsidRPr="007760DA" w:rsidRDefault="00EC6A57" w:rsidP="00602678">
      <w:pPr>
        <w:rPr>
          <w:rFonts w:cs="Arial"/>
          <w:b/>
        </w:rPr>
      </w:pPr>
    </w:p>
    <w:tbl>
      <w:tblPr>
        <w:tblStyle w:val="Tabellenraster"/>
        <w:tblW w:w="985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85" w:type="dxa"/>
          <w:bottom w:w="85" w:type="dxa"/>
        </w:tblCellMar>
        <w:tblLook w:val="04A0" w:firstRow="1" w:lastRow="0" w:firstColumn="1" w:lastColumn="0" w:noHBand="0" w:noVBand="1"/>
      </w:tblPr>
      <w:tblGrid>
        <w:gridCol w:w="9854"/>
      </w:tblGrid>
      <w:tr w:rsidR="00EC6A57" w:rsidTr="003F2E5F">
        <w:tc>
          <w:tcPr>
            <w:tcW w:w="9853" w:type="dxa"/>
            <w:tcMar>
              <w:top w:w="85" w:type="dxa"/>
              <w:bottom w:w="85" w:type="dxa"/>
            </w:tcMar>
          </w:tcPr>
          <w:p w:rsidR="00EC6A57" w:rsidRPr="007760DA" w:rsidRDefault="00913382" w:rsidP="00EC6A57">
            <w:pPr>
              <w:rPr>
                <w:rFonts w:cs="Arial"/>
                <w:u w:val="single"/>
              </w:rPr>
            </w:pPr>
            <w:r>
              <w:rPr>
                <w:rFonts w:cs="Arial"/>
                <w:u w:val="single"/>
              </w:rPr>
              <w:t>Kompetenzschwerpunkt</w:t>
            </w:r>
          </w:p>
          <w:p w:rsidR="00EC6A57" w:rsidRDefault="00707A20" w:rsidP="00602678">
            <w:pPr>
              <w:rPr>
                <w:rFonts w:cs="Arial"/>
                <w:lang w:eastAsia="de-DE"/>
              </w:rPr>
            </w:pPr>
            <w:r w:rsidRPr="00562F58">
              <w:rPr>
                <w:rFonts w:cs="Arial"/>
                <w:lang w:eastAsia="de-DE"/>
              </w:rPr>
              <w:t>Geld und Geldtheorie analysieren und modellieren</w:t>
            </w:r>
          </w:p>
        </w:tc>
      </w:tr>
      <w:tr w:rsidR="00EC6A57" w:rsidTr="003F2E5F">
        <w:tc>
          <w:tcPr>
            <w:tcW w:w="9853" w:type="dxa"/>
            <w:tcMar>
              <w:top w:w="85" w:type="dxa"/>
              <w:bottom w:w="85" w:type="dxa"/>
            </w:tcMar>
          </w:tcPr>
          <w:p w:rsidR="00EC6A57" w:rsidRPr="007760DA" w:rsidRDefault="00913382" w:rsidP="00EC6A57">
            <w:pPr>
              <w:rPr>
                <w:rFonts w:cs="Arial"/>
                <w:u w:val="single"/>
                <w:lang w:eastAsia="de-DE"/>
              </w:rPr>
            </w:pPr>
            <w:r>
              <w:rPr>
                <w:rFonts w:cs="Arial"/>
                <w:u w:val="single"/>
                <w:lang w:eastAsia="de-DE"/>
              </w:rPr>
              <w:t>zu entwickelnde Kompetenzen</w:t>
            </w:r>
          </w:p>
          <w:p w:rsidR="00EC6A57" w:rsidRDefault="00707A20" w:rsidP="00981E08">
            <w:pPr>
              <w:pStyle w:val="Listenabsatz"/>
              <w:numPr>
                <w:ilvl w:val="0"/>
                <w:numId w:val="15"/>
              </w:numPr>
              <w:rPr>
                <w:rFonts w:cs="Arial"/>
              </w:rPr>
            </w:pPr>
            <w:r w:rsidRPr="00562F58">
              <w:rPr>
                <w:rFonts w:cs="Arial"/>
              </w:rPr>
              <w:t>den Verbraucherpreisindex als Messgröße für den Binnenwert des Geldes bestimmen und berechnen</w:t>
            </w:r>
          </w:p>
        </w:tc>
      </w:tr>
      <w:tr w:rsidR="00EC6A57" w:rsidTr="003F2E5F">
        <w:tc>
          <w:tcPr>
            <w:tcW w:w="9853" w:type="dxa"/>
            <w:tcMar>
              <w:top w:w="85" w:type="dxa"/>
              <w:bottom w:w="85" w:type="dxa"/>
            </w:tcMar>
          </w:tcPr>
          <w:p w:rsidR="00EC6A57" w:rsidRPr="00EC6A57" w:rsidRDefault="00EC6A57" w:rsidP="00EC6A57">
            <w:pPr>
              <w:rPr>
                <w:rFonts w:cs="Arial"/>
                <w:u w:val="single"/>
              </w:rPr>
            </w:pPr>
            <w:r>
              <w:rPr>
                <w:rFonts w:cs="Arial"/>
                <w:u w:val="single"/>
              </w:rPr>
              <w:t>z</w:t>
            </w:r>
            <w:r w:rsidRPr="00EC6A57">
              <w:rPr>
                <w:rFonts w:cs="Arial"/>
                <w:u w:val="single"/>
              </w:rPr>
              <w:t>u entwickelnde Schlüsselkompetenzen</w:t>
            </w:r>
            <w:r w:rsidR="00913382">
              <w:rPr>
                <w:rFonts w:cs="Arial"/>
                <w:u w:val="single"/>
              </w:rPr>
              <w:t xml:space="preserve"> </w:t>
            </w:r>
          </w:p>
          <w:p w:rsidR="00707A20" w:rsidRDefault="00707A20" w:rsidP="00981E08">
            <w:pPr>
              <w:pStyle w:val="Listenabsatz"/>
              <w:numPr>
                <w:ilvl w:val="0"/>
                <w:numId w:val="15"/>
              </w:numPr>
              <w:rPr>
                <w:rFonts w:cs="Arial"/>
              </w:rPr>
            </w:pPr>
            <w:r>
              <w:rPr>
                <w:rFonts w:cs="Arial"/>
              </w:rPr>
              <w:t>Fachtexte erschließen (Sprachkompetenz)</w:t>
            </w:r>
          </w:p>
          <w:p w:rsidR="00707A20" w:rsidRDefault="00707A20" w:rsidP="00981E08">
            <w:pPr>
              <w:pStyle w:val="Listenabsatz"/>
              <w:numPr>
                <w:ilvl w:val="0"/>
                <w:numId w:val="15"/>
              </w:numPr>
              <w:rPr>
                <w:rFonts w:cs="Arial"/>
              </w:rPr>
            </w:pPr>
            <w:r>
              <w:rPr>
                <w:rFonts w:cs="Arial"/>
              </w:rPr>
              <w:t>Informationen gewinnen, verarbeiten und austauschen (Lernkompetenz)</w:t>
            </w:r>
          </w:p>
          <w:p w:rsidR="00DC15B6" w:rsidRPr="00707A20" w:rsidRDefault="00707A20" w:rsidP="00981E08">
            <w:pPr>
              <w:pStyle w:val="Listenabsatz"/>
              <w:numPr>
                <w:ilvl w:val="0"/>
                <w:numId w:val="15"/>
              </w:numPr>
              <w:rPr>
                <w:rFonts w:cs="Arial"/>
              </w:rPr>
            </w:pPr>
            <w:r>
              <w:rPr>
                <w:rFonts w:cs="Arial"/>
              </w:rPr>
              <w:t>mathematisches Denken und Darstellen nutzen, um Erscheinungen aus der Wirtschaft verstehen zu können (mathematische Kompetenz)</w:t>
            </w:r>
          </w:p>
        </w:tc>
      </w:tr>
      <w:tr w:rsidR="00EC6A57" w:rsidTr="003F2E5F">
        <w:tc>
          <w:tcPr>
            <w:tcW w:w="9853" w:type="dxa"/>
            <w:tcMar>
              <w:top w:w="85" w:type="dxa"/>
              <w:bottom w:w="85" w:type="dxa"/>
            </w:tcMar>
          </w:tcPr>
          <w:p w:rsidR="00EC6A57" w:rsidRPr="007760DA" w:rsidRDefault="00EC6A57" w:rsidP="00EC6A57">
            <w:pPr>
              <w:rPr>
                <w:rFonts w:cs="Arial"/>
                <w:u w:val="single"/>
              </w:rPr>
            </w:pPr>
            <w:r w:rsidRPr="007760DA">
              <w:rPr>
                <w:rFonts w:cs="Arial"/>
                <w:u w:val="single"/>
              </w:rPr>
              <w:t>Bezug zu</w:t>
            </w:r>
            <w:r w:rsidR="000964D1">
              <w:rPr>
                <w:rFonts w:cs="Arial"/>
                <w:u w:val="single"/>
              </w:rPr>
              <w:t xml:space="preserve"> grundlegenden Wissensbeständen</w:t>
            </w:r>
            <w:bookmarkStart w:id="0" w:name="_GoBack"/>
            <w:bookmarkEnd w:id="0"/>
          </w:p>
          <w:p w:rsidR="00707A20" w:rsidRDefault="00707A20" w:rsidP="00981E08">
            <w:pPr>
              <w:pStyle w:val="Listenabsatz"/>
              <w:numPr>
                <w:ilvl w:val="0"/>
                <w:numId w:val="15"/>
              </w:numPr>
              <w:rPr>
                <w:rFonts w:cs="Arial"/>
              </w:rPr>
            </w:pPr>
            <w:r>
              <w:rPr>
                <w:rFonts w:cs="Arial"/>
              </w:rPr>
              <w:t>Warenkorb</w:t>
            </w:r>
          </w:p>
          <w:p w:rsidR="00707A20" w:rsidRDefault="00707A20" w:rsidP="00981E08">
            <w:pPr>
              <w:pStyle w:val="Listenabsatz"/>
              <w:numPr>
                <w:ilvl w:val="0"/>
                <w:numId w:val="15"/>
              </w:numPr>
              <w:rPr>
                <w:rFonts w:cs="Arial"/>
              </w:rPr>
            </w:pPr>
            <w:r>
              <w:rPr>
                <w:rFonts w:cs="Arial"/>
              </w:rPr>
              <w:t>Wägungsschema</w:t>
            </w:r>
          </w:p>
          <w:p w:rsidR="00707A20" w:rsidRDefault="00707A20" w:rsidP="00981E08">
            <w:pPr>
              <w:pStyle w:val="Listenabsatz"/>
              <w:numPr>
                <w:ilvl w:val="0"/>
                <w:numId w:val="15"/>
              </w:numPr>
              <w:rPr>
                <w:rFonts w:cs="Arial"/>
              </w:rPr>
            </w:pPr>
            <w:r>
              <w:rPr>
                <w:rFonts w:cs="Arial"/>
              </w:rPr>
              <w:t>Preisindices</w:t>
            </w:r>
          </w:p>
          <w:p w:rsidR="00EC6A57" w:rsidRPr="00707A20" w:rsidRDefault="00707A20" w:rsidP="00981E08">
            <w:pPr>
              <w:pStyle w:val="Listenabsatz"/>
              <w:numPr>
                <w:ilvl w:val="0"/>
                <w:numId w:val="15"/>
              </w:numPr>
              <w:rPr>
                <w:rFonts w:cs="Arial"/>
              </w:rPr>
            </w:pPr>
            <w:r>
              <w:rPr>
                <w:rFonts w:cs="Arial"/>
              </w:rPr>
              <w:t>Zusammenhang zwischen Kaufkraft und Preisniveau</w:t>
            </w:r>
          </w:p>
        </w:tc>
      </w:tr>
    </w:tbl>
    <w:p w:rsidR="00707A20" w:rsidRDefault="00707A20" w:rsidP="00602678">
      <w:pPr>
        <w:rPr>
          <w:rFonts w:cs="Arial"/>
        </w:rPr>
      </w:pPr>
    </w:p>
    <w:p w:rsidR="00707A20" w:rsidRPr="00CA7CC4" w:rsidRDefault="00707A20" w:rsidP="00707A20">
      <w:pPr>
        <w:rPr>
          <w:rFonts w:cs="Arial"/>
          <w:b/>
        </w:rPr>
      </w:pPr>
      <w:r w:rsidRPr="00CA7CC4">
        <w:rPr>
          <w:rFonts w:cs="Arial"/>
          <w:b/>
        </w:rPr>
        <w:t>Anregungen und Hinweise zum unterrichtlichen Einsatz</w:t>
      </w:r>
    </w:p>
    <w:p w:rsidR="00707A20" w:rsidRDefault="00707A20" w:rsidP="00707A20">
      <w:pPr>
        <w:rPr>
          <w:rFonts w:cs="Arial"/>
        </w:rPr>
      </w:pPr>
      <w:r w:rsidRPr="00600EDD">
        <w:rPr>
          <w:rFonts w:cs="Arial"/>
        </w:rPr>
        <w:t>Diese Aufgabe eignet sich zur Erarbeitung der Vorgehensweise bei der Berechnung der Inflations</w:t>
      </w:r>
      <w:r>
        <w:rPr>
          <w:rFonts w:cs="Arial"/>
        </w:rPr>
        <w:softHyphen/>
      </w:r>
      <w:r w:rsidRPr="00600EDD">
        <w:rPr>
          <w:rFonts w:cs="Arial"/>
        </w:rPr>
        <w:t>rate. Gleichzeitig dient sie der Herstellung eines Zusammenhangs zwischen bekannten Begriffen wie z.</w:t>
      </w:r>
      <w:r w:rsidR="00183ABE">
        <w:rPr>
          <w:rFonts w:cs="Arial"/>
        </w:rPr>
        <w:t xml:space="preserve"> </w:t>
      </w:r>
      <w:r w:rsidRPr="00600EDD">
        <w:rPr>
          <w:rFonts w:cs="Arial"/>
        </w:rPr>
        <w:t xml:space="preserve">B. Binnenwert, Preisniveau und Kaufkraft. </w:t>
      </w:r>
    </w:p>
    <w:p w:rsidR="00707A20" w:rsidRPr="00600EDD" w:rsidRDefault="00707A20" w:rsidP="00707A20">
      <w:pPr>
        <w:rPr>
          <w:rFonts w:cs="Arial"/>
        </w:rPr>
      </w:pPr>
      <w:r>
        <w:rPr>
          <w:rFonts w:cs="Arial"/>
        </w:rPr>
        <w:t xml:space="preserve">Sie sollte in Partner- bzw. Gruppenarbeit bearbeitet werden.  </w:t>
      </w:r>
    </w:p>
    <w:p w:rsidR="00707A20" w:rsidRPr="00600EDD" w:rsidRDefault="00707A20" w:rsidP="00707A20">
      <w:pPr>
        <w:rPr>
          <w:rFonts w:cs="Arial"/>
        </w:rPr>
      </w:pPr>
      <w:r>
        <w:rPr>
          <w:rFonts w:cs="Arial"/>
        </w:rPr>
        <w:t xml:space="preserve">Für die Bearbeitung wird </w:t>
      </w:r>
      <w:r w:rsidRPr="00600EDD">
        <w:rPr>
          <w:rFonts w:cs="Arial"/>
        </w:rPr>
        <w:t>das Heft „Geld und Geldpolitik“ der Deutschen Bundesbank (Hrsg.) empfoh</w:t>
      </w:r>
      <w:r>
        <w:rPr>
          <w:rFonts w:cs="Arial"/>
        </w:rPr>
        <w:softHyphen/>
      </w:r>
      <w:r w:rsidRPr="00600EDD">
        <w:rPr>
          <w:rFonts w:cs="Arial"/>
        </w:rPr>
        <w:t>len</w:t>
      </w:r>
      <w:r>
        <w:rPr>
          <w:rFonts w:cs="Arial"/>
        </w:rPr>
        <w:t>, das auch online abrufbar ist</w:t>
      </w:r>
      <w:r w:rsidRPr="00600EDD">
        <w:rPr>
          <w:rFonts w:cs="Arial"/>
        </w:rPr>
        <w:t xml:space="preserve">.  </w:t>
      </w:r>
    </w:p>
    <w:p w:rsidR="00707A20" w:rsidRPr="00600EDD" w:rsidRDefault="00707A20" w:rsidP="00707A20">
      <w:pPr>
        <w:rPr>
          <w:rFonts w:cs="Arial"/>
        </w:rPr>
      </w:pPr>
      <w:r>
        <w:rPr>
          <w:rFonts w:cs="Arial"/>
        </w:rPr>
        <w:t xml:space="preserve">Es sollte ein Zeitumfang von ca. </w:t>
      </w:r>
      <w:r w:rsidRPr="00600EDD">
        <w:rPr>
          <w:rFonts w:cs="Arial"/>
        </w:rPr>
        <w:t>60 Minuten vorge</w:t>
      </w:r>
      <w:r w:rsidR="00183ABE">
        <w:rPr>
          <w:rFonts w:cs="Arial"/>
        </w:rPr>
        <w:t>geben werden, so</w:t>
      </w:r>
      <w:r>
        <w:rPr>
          <w:rFonts w:cs="Arial"/>
        </w:rPr>
        <w:t>dass einschließlich gemeinsa</w:t>
      </w:r>
      <w:r>
        <w:rPr>
          <w:rFonts w:cs="Arial"/>
        </w:rPr>
        <w:softHyphen/>
        <w:t>mer Auswertung und Ergebnissicherung eine Doppelstunde eingeplant werden sollte</w:t>
      </w:r>
      <w:r w:rsidRPr="00600EDD">
        <w:rPr>
          <w:rFonts w:cs="Arial"/>
        </w:rPr>
        <w:t xml:space="preserve">. </w:t>
      </w:r>
    </w:p>
    <w:p w:rsidR="00B5091E" w:rsidRDefault="00B5091E" w:rsidP="00707A20">
      <w:pPr>
        <w:rPr>
          <w:rFonts w:cs="Arial"/>
        </w:rPr>
      </w:pPr>
      <w:r>
        <w:rPr>
          <w:rFonts w:cs="Arial"/>
        </w:rPr>
        <w:br w:type="page"/>
      </w:r>
    </w:p>
    <w:p w:rsidR="00707A20" w:rsidRPr="00600EDD" w:rsidRDefault="00707A20" w:rsidP="00707A20">
      <w:pPr>
        <w:rPr>
          <w:rFonts w:cs="Arial"/>
          <w:b/>
        </w:rPr>
      </w:pPr>
      <w:r w:rsidRPr="00600EDD">
        <w:rPr>
          <w:rFonts w:cs="Arial"/>
          <w:b/>
        </w:rPr>
        <w:lastRenderedPageBreak/>
        <w:t>Variationsmöglichkeiten</w:t>
      </w:r>
    </w:p>
    <w:p w:rsidR="00707A20" w:rsidRPr="00600EDD" w:rsidRDefault="00707A20" w:rsidP="00707A20">
      <w:pPr>
        <w:rPr>
          <w:rFonts w:cs="Arial"/>
        </w:rPr>
      </w:pPr>
      <w:r w:rsidRPr="00600EDD">
        <w:rPr>
          <w:rFonts w:cs="Arial"/>
        </w:rPr>
        <w:t>Diese Aufgabe kann nach der Entwicklung der Kompetenzen ohne Hilfsmittel (Ausnahme: Taschen</w:t>
      </w:r>
      <w:r>
        <w:rPr>
          <w:rFonts w:cs="Arial"/>
        </w:rPr>
        <w:softHyphen/>
      </w:r>
      <w:r w:rsidRPr="00600EDD">
        <w:rPr>
          <w:rFonts w:cs="Arial"/>
        </w:rPr>
        <w:t xml:space="preserve">rechner) zu Übungszwecken oder zur Erfolgskontrolle eingesetzt werden. </w:t>
      </w:r>
    </w:p>
    <w:p w:rsidR="00707A20" w:rsidRPr="00600EDD" w:rsidRDefault="00707A20" w:rsidP="00707A20">
      <w:pPr>
        <w:rPr>
          <w:rFonts w:cs="Arial"/>
        </w:rPr>
      </w:pPr>
      <w:r w:rsidRPr="00600EDD">
        <w:rPr>
          <w:rFonts w:cs="Arial"/>
        </w:rPr>
        <w:t>Denkbar ist, die S</w:t>
      </w:r>
      <w:r>
        <w:rPr>
          <w:rFonts w:cs="Arial"/>
        </w:rPr>
        <w:t xml:space="preserve">chülerinnen und Schüler </w:t>
      </w:r>
      <w:r w:rsidRPr="00600EDD">
        <w:rPr>
          <w:rFonts w:cs="Arial"/>
        </w:rPr>
        <w:t xml:space="preserve">in </w:t>
      </w:r>
      <w:r>
        <w:rPr>
          <w:rFonts w:cs="Arial"/>
        </w:rPr>
        <w:t>selbstständiger Recherche die jeweiligen Preise der Güter ermitteln zu lassen oder gar den Warenkorb völlig frei wählen zu lassen.</w:t>
      </w:r>
    </w:p>
    <w:p w:rsidR="00AE3FD3" w:rsidRDefault="00707A20" w:rsidP="001C1C62">
      <w:pPr>
        <w:rPr>
          <w:rFonts w:cs="Arial"/>
        </w:rPr>
      </w:pPr>
      <w:r>
        <w:rPr>
          <w:rFonts w:cs="Arial"/>
        </w:rPr>
        <w:t>Eine stärker gelenkte Erarbeitung ist möglich, indem die einzelnen Schritte bei der Ermittlung der Inflationsrate als Informationsblatt beigef</w:t>
      </w:r>
      <w:r w:rsidR="00981E08">
        <w:rPr>
          <w:rFonts w:cs="Arial"/>
        </w:rPr>
        <w:t>ügt werden, so</w:t>
      </w:r>
      <w:r>
        <w:rPr>
          <w:rFonts w:cs="Arial"/>
        </w:rPr>
        <w:t>dass die eigenständige Recherche minimiert wird. Dieses Informationsblatt könnte aber auch als Zusammenfassung und mit Hinter</w:t>
      </w:r>
      <w:r>
        <w:rPr>
          <w:rFonts w:cs="Arial"/>
        </w:rPr>
        <w:softHyphen/>
        <w:t>grund</w:t>
      </w:r>
      <w:r>
        <w:rPr>
          <w:rFonts w:cs="Arial"/>
        </w:rPr>
        <w:softHyphen/>
        <w:t>informationen zum Warenkorb, Wägungsschema etc</w:t>
      </w:r>
      <w:r w:rsidR="00981E08">
        <w:rPr>
          <w:rFonts w:cs="Arial"/>
        </w:rPr>
        <w:t>.</w:t>
      </w:r>
      <w:r>
        <w:rPr>
          <w:rFonts w:cs="Arial"/>
        </w:rPr>
        <w:t xml:space="preserve"> im Anschluss zum Einsatz kommen.</w:t>
      </w:r>
    </w:p>
    <w:p w:rsidR="00051AD3" w:rsidRDefault="00051AD3" w:rsidP="00130512"/>
    <w:p w:rsidR="004138E8" w:rsidRPr="0012126B" w:rsidRDefault="004138E8" w:rsidP="004138E8">
      <w:pPr>
        <w:rPr>
          <w:rFonts w:cs="Arial"/>
          <w:b/>
        </w:rPr>
      </w:pPr>
      <w:r w:rsidRPr="0012126B">
        <w:rPr>
          <w:rFonts w:cs="Arial"/>
          <w:b/>
        </w:rPr>
        <w:t>Erwarteter Stand der Kompetenzentwicklung</w:t>
      </w:r>
    </w:p>
    <w:tbl>
      <w:tblPr>
        <w:tblStyle w:val="Tabellenraster"/>
        <w:tblW w:w="985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85" w:type="dxa"/>
          <w:bottom w:w="85" w:type="dxa"/>
        </w:tblCellMar>
        <w:tblLook w:val="04A0" w:firstRow="1" w:lastRow="0" w:firstColumn="1" w:lastColumn="0" w:noHBand="0" w:noVBand="1"/>
      </w:tblPr>
      <w:tblGrid>
        <w:gridCol w:w="1213"/>
        <w:gridCol w:w="7485"/>
        <w:gridCol w:w="1156"/>
      </w:tblGrid>
      <w:tr w:rsidR="008C312A" w:rsidTr="006D14C2">
        <w:tc>
          <w:tcPr>
            <w:tcW w:w="1213" w:type="dxa"/>
          </w:tcPr>
          <w:p w:rsidR="004138E8" w:rsidRPr="00083204" w:rsidRDefault="004138E8" w:rsidP="000F6872">
            <w:pPr>
              <w:jc w:val="center"/>
              <w:rPr>
                <w:rFonts w:cs="Arial"/>
                <w:b/>
              </w:rPr>
            </w:pPr>
            <w:r w:rsidRPr="00083204">
              <w:rPr>
                <w:rFonts w:cs="Arial"/>
                <w:b/>
              </w:rPr>
              <w:t>Aufgabe</w:t>
            </w:r>
          </w:p>
        </w:tc>
        <w:tc>
          <w:tcPr>
            <w:tcW w:w="7485" w:type="dxa"/>
          </w:tcPr>
          <w:p w:rsidR="004138E8" w:rsidRPr="00083204" w:rsidRDefault="00981E08" w:rsidP="006F0360">
            <w:pPr>
              <w:rPr>
                <w:rFonts w:cs="Arial"/>
                <w:b/>
              </w:rPr>
            </w:pPr>
            <w:r w:rsidRPr="00083204">
              <w:rPr>
                <w:rFonts w:cs="Arial"/>
                <w:b/>
              </w:rPr>
              <w:t>e</w:t>
            </w:r>
            <w:r w:rsidR="004138E8" w:rsidRPr="00083204">
              <w:rPr>
                <w:rFonts w:cs="Arial"/>
                <w:b/>
              </w:rPr>
              <w:t>rwartete Schülerleistung</w:t>
            </w:r>
          </w:p>
        </w:tc>
        <w:tc>
          <w:tcPr>
            <w:tcW w:w="1156" w:type="dxa"/>
          </w:tcPr>
          <w:p w:rsidR="004138E8" w:rsidRPr="00083204" w:rsidRDefault="003C5F11" w:rsidP="000F6872">
            <w:pPr>
              <w:ind w:left="-33" w:firstLine="33"/>
              <w:jc w:val="center"/>
              <w:rPr>
                <w:rFonts w:cs="Arial"/>
                <w:b/>
              </w:rPr>
            </w:pPr>
            <w:r w:rsidRPr="00083204">
              <w:rPr>
                <w:rFonts w:cs="Arial"/>
                <w:b/>
              </w:rPr>
              <w:t>A</w:t>
            </w:r>
            <w:r w:rsidR="006C3FAF" w:rsidRPr="00083204">
              <w:rPr>
                <w:rFonts w:cs="Arial"/>
                <w:b/>
              </w:rPr>
              <w:t>FB</w:t>
            </w:r>
          </w:p>
        </w:tc>
      </w:tr>
      <w:tr w:rsidR="008C312A" w:rsidTr="006D14C2">
        <w:tc>
          <w:tcPr>
            <w:tcW w:w="1213" w:type="dxa"/>
          </w:tcPr>
          <w:p w:rsidR="004138E8" w:rsidRDefault="00707A20" w:rsidP="000F6872">
            <w:pPr>
              <w:jc w:val="center"/>
              <w:rPr>
                <w:rFonts w:cs="Arial"/>
              </w:rPr>
            </w:pPr>
            <w:r>
              <w:rPr>
                <w:rFonts w:cs="Arial"/>
              </w:rPr>
              <w:t>1</w:t>
            </w:r>
          </w:p>
        </w:tc>
        <w:tc>
          <w:tcPr>
            <w:tcW w:w="7485" w:type="dxa"/>
          </w:tcPr>
          <w:p w:rsidR="004138E8" w:rsidRDefault="004138E8" w:rsidP="006F0360">
            <w:pPr>
              <w:rPr>
                <w:rFonts w:cs="Arial"/>
              </w:rPr>
            </w:pPr>
            <w:r>
              <w:rPr>
                <w:rFonts w:cs="Arial"/>
              </w:rPr>
              <w:t>Die Schülerinnen und Schüler können</w:t>
            </w:r>
          </w:p>
          <w:p w:rsidR="006C3FAF" w:rsidRDefault="006C3FAF" w:rsidP="006C3FAF">
            <w:pPr>
              <w:pStyle w:val="Listenabsatz"/>
              <w:numPr>
                <w:ilvl w:val="0"/>
                <w:numId w:val="8"/>
              </w:numPr>
              <w:ind w:left="357" w:hanging="357"/>
              <w:rPr>
                <w:rFonts w:cs="Arial"/>
              </w:rPr>
            </w:pPr>
            <w:r>
              <w:rPr>
                <w:rFonts w:cs="Arial"/>
              </w:rPr>
              <w:t>die Begriffe Warenkor</w:t>
            </w:r>
            <w:r w:rsidR="00183ABE">
              <w:rPr>
                <w:rFonts w:cs="Arial"/>
              </w:rPr>
              <w:t>b und Wägungsschema definieren</w:t>
            </w:r>
          </w:p>
          <w:p w:rsidR="004138E8" w:rsidRPr="003B4A0B" w:rsidRDefault="006C3FAF" w:rsidP="006C3FAF">
            <w:pPr>
              <w:pStyle w:val="Listenabsatz"/>
              <w:numPr>
                <w:ilvl w:val="0"/>
                <w:numId w:val="8"/>
              </w:numPr>
              <w:ind w:left="357" w:hanging="357"/>
              <w:rPr>
                <w:rFonts w:cs="Arial"/>
              </w:rPr>
            </w:pPr>
            <w:r>
              <w:rPr>
                <w:rFonts w:cs="Arial"/>
              </w:rPr>
              <w:t xml:space="preserve">die Notwendigkeit eines Warenkorbes bzw. die Bedeutung eines </w:t>
            </w:r>
            <w:proofErr w:type="spellStart"/>
            <w:r>
              <w:rPr>
                <w:rFonts w:cs="Arial"/>
              </w:rPr>
              <w:t>Wägungs</w:t>
            </w:r>
            <w:r>
              <w:rPr>
                <w:rFonts w:cs="Arial"/>
              </w:rPr>
              <w:softHyphen/>
              <w:t>schemas</w:t>
            </w:r>
            <w:proofErr w:type="spellEnd"/>
            <w:r>
              <w:rPr>
                <w:rFonts w:cs="Arial"/>
              </w:rPr>
              <w:t xml:space="preserve"> erklären</w:t>
            </w:r>
          </w:p>
        </w:tc>
        <w:tc>
          <w:tcPr>
            <w:tcW w:w="1156" w:type="dxa"/>
            <w:vAlign w:val="center"/>
          </w:tcPr>
          <w:p w:rsidR="004138E8" w:rsidRDefault="006C3FAF" w:rsidP="000F6872">
            <w:pPr>
              <w:jc w:val="center"/>
              <w:rPr>
                <w:rFonts w:cs="Arial"/>
              </w:rPr>
            </w:pPr>
            <w:r>
              <w:rPr>
                <w:rFonts w:cs="Arial"/>
              </w:rPr>
              <w:t>I</w:t>
            </w:r>
          </w:p>
          <w:p w:rsidR="006C3FAF" w:rsidRDefault="006C3FAF" w:rsidP="000F6872">
            <w:pPr>
              <w:jc w:val="center"/>
              <w:rPr>
                <w:rFonts w:cs="Arial"/>
              </w:rPr>
            </w:pPr>
            <w:r>
              <w:rPr>
                <w:rFonts w:cs="Arial"/>
              </w:rPr>
              <w:t>II</w:t>
            </w:r>
          </w:p>
          <w:p w:rsidR="004138E8" w:rsidRDefault="004138E8" w:rsidP="000F6872">
            <w:pPr>
              <w:jc w:val="center"/>
              <w:rPr>
                <w:rFonts w:cs="Arial"/>
              </w:rPr>
            </w:pPr>
          </w:p>
        </w:tc>
      </w:tr>
      <w:tr w:rsidR="008C312A" w:rsidTr="006D14C2">
        <w:tc>
          <w:tcPr>
            <w:tcW w:w="1213" w:type="dxa"/>
          </w:tcPr>
          <w:p w:rsidR="003B4A0B" w:rsidRDefault="00707A20" w:rsidP="000F6872">
            <w:pPr>
              <w:jc w:val="center"/>
              <w:rPr>
                <w:rFonts w:cs="Arial"/>
              </w:rPr>
            </w:pPr>
            <w:r>
              <w:rPr>
                <w:rFonts w:cs="Arial"/>
              </w:rPr>
              <w:t>2</w:t>
            </w:r>
          </w:p>
        </w:tc>
        <w:tc>
          <w:tcPr>
            <w:tcW w:w="7485" w:type="dxa"/>
          </w:tcPr>
          <w:p w:rsidR="004138E8" w:rsidRDefault="004138E8" w:rsidP="006F0360">
            <w:pPr>
              <w:rPr>
                <w:rFonts w:cs="Arial"/>
              </w:rPr>
            </w:pPr>
            <w:r>
              <w:rPr>
                <w:rFonts w:cs="Arial"/>
              </w:rPr>
              <w:t>Die Schülerinnen und Schüler können</w:t>
            </w:r>
          </w:p>
          <w:p w:rsidR="006C3FAF" w:rsidRDefault="006C3FAF" w:rsidP="006C3FAF">
            <w:pPr>
              <w:pStyle w:val="Listenabsatz"/>
              <w:numPr>
                <w:ilvl w:val="0"/>
                <w:numId w:val="8"/>
              </w:numPr>
              <w:ind w:left="357" w:hanging="357"/>
              <w:rPr>
                <w:rFonts w:cs="Arial"/>
              </w:rPr>
            </w:pPr>
            <w:r>
              <w:rPr>
                <w:rFonts w:cs="Arial"/>
              </w:rPr>
              <w:t xml:space="preserve">die Inflationsrate anhand eines vorgegebenen Beispiels selbstständig berechnen </w:t>
            </w:r>
          </w:p>
          <w:p w:rsidR="006C3FAF" w:rsidRDefault="006C3FAF" w:rsidP="006C3FAF">
            <w:pPr>
              <w:pStyle w:val="Listenabsatz"/>
              <w:numPr>
                <w:ilvl w:val="0"/>
                <w:numId w:val="8"/>
              </w:numPr>
              <w:ind w:left="357" w:hanging="357"/>
              <w:rPr>
                <w:rFonts w:cs="Arial"/>
              </w:rPr>
            </w:pPr>
            <w:r>
              <w:rPr>
                <w:rFonts w:cs="Arial"/>
              </w:rPr>
              <w:t>die Reihenfolge der Schritte zur Berechnung der Inflationsrate ableiten</w:t>
            </w:r>
          </w:p>
          <w:p w:rsidR="001A0995" w:rsidRDefault="001A0995" w:rsidP="006C3FAF">
            <w:pPr>
              <w:rPr>
                <w:rFonts w:cs="Arial"/>
              </w:rPr>
            </w:pPr>
          </w:p>
          <w:p w:rsidR="006C3FAF" w:rsidRPr="00A83858" w:rsidRDefault="006C3FAF" w:rsidP="006C3FAF">
            <w:pPr>
              <w:rPr>
                <w:rFonts w:cs="Arial"/>
              </w:rPr>
            </w:pPr>
            <w:r w:rsidRPr="00A83858">
              <w:rPr>
                <w:rFonts w:cs="Arial"/>
              </w:rPr>
              <w:t>Hinweise zur fachlichen Richtigkeit</w:t>
            </w:r>
          </w:p>
          <w:p w:rsidR="006C3FAF" w:rsidRDefault="00B15277" w:rsidP="006C3FAF">
            <w:pPr>
              <w:pStyle w:val="Listenabsatz"/>
              <w:ind w:left="252"/>
              <w:rPr>
                <w:rFonts w:cs="Arial"/>
              </w:rPr>
            </w:pPr>
            <w:r>
              <w:rPr>
                <w:rFonts w:cs="Arial"/>
                <w:noProof/>
              </w:rPr>
              <w:drawing>
                <wp:anchor distT="0" distB="0" distL="114300" distR="114300" simplePos="0" relativeHeight="251657728" behindDoc="0" locked="0" layoutInCell="1" allowOverlap="1" wp14:anchorId="421EDC32" wp14:editId="34F2431B">
                  <wp:simplePos x="0" y="0"/>
                  <wp:positionH relativeFrom="margin">
                    <wp:align>left</wp:align>
                  </wp:positionH>
                  <wp:positionV relativeFrom="margin">
                    <wp:posOffset>1542415</wp:posOffset>
                  </wp:positionV>
                  <wp:extent cx="4883150" cy="1651000"/>
                  <wp:effectExtent l="19050" t="0" r="0" b="0"/>
                  <wp:wrapSquare wrapText="bothSides"/>
                  <wp:docPr id="7" name="Grafik 5" descr="Bild Lösung VPI.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Lösung VPI.bmp"/>
                          <pic:cNvPicPr/>
                        </pic:nvPicPr>
                        <pic:blipFill>
                          <a:blip r:embed="rId16" cstate="print"/>
                          <a:stretch>
                            <a:fillRect/>
                          </a:stretch>
                        </pic:blipFill>
                        <pic:spPr>
                          <a:xfrm>
                            <a:off x="0" y="0"/>
                            <a:ext cx="4883150" cy="1651000"/>
                          </a:xfrm>
                          <a:prstGeom prst="rect">
                            <a:avLst/>
                          </a:prstGeom>
                          <a:noFill/>
                          <a:ln>
                            <a:noFill/>
                          </a:ln>
                        </pic:spPr>
                      </pic:pic>
                    </a:graphicData>
                  </a:graphic>
                </wp:anchor>
              </w:drawing>
            </w:r>
          </w:p>
          <w:p w:rsidR="006C3FAF" w:rsidRPr="006C3FAF" w:rsidRDefault="006C3FAF" w:rsidP="006C3FAF">
            <w:pPr>
              <w:rPr>
                <w:rFonts w:cs="Arial"/>
              </w:rPr>
            </w:pPr>
            <w:r w:rsidRPr="006C3FAF">
              <w:rPr>
                <w:rFonts w:cs="Arial"/>
              </w:rPr>
              <w:t>Notwendige Schritte:</w:t>
            </w:r>
          </w:p>
          <w:p w:rsidR="006C3FAF" w:rsidRDefault="006C3FAF" w:rsidP="00981E08">
            <w:pPr>
              <w:pStyle w:val="Listenabsatz"/>
              <w:numPr>
                <w:ilvl w:val="0"/>
                <w:numId w:val="15"/>
              </w:numPr>
              <w:rPr>
                <w:rFonts w:cs="Arial"/>
              </w:rPr>
            </w:pPr>
            <w:r>
              <w:rPr>
                <w:rFonts w:cs="Arial"/>
              </w:rPr>
              <w:t>Warenkorb ermitteln</w:t>
            </w:r>
          </w:p>
          <w:p w:rsidR="006C3FAF" w:rsidRDefault="006C3FAF" w:rsidP="00981E08">
            <w:pPr>
              <w:pStyle w:val="Listenabsatz"/>
              <w:numPr>
                <w:ilvl w:val="0"/>
                <w:numId w:val="15"/>
              </w:numPr>
              <w:rPr>
                <w:rFonts w:cs="Arial"/>
              </w:rPr>
            </w:pPr>
            <w:r>
              <w:rPr>
                <w:rFonts w:cs="Arial"/>
              </w:rPr>
              <w:t>Wägungsschema festlegen</w:t>
            </w:r>
          </w:p>
          <w:p w:rsidR="006C3FAF" w:rsidRDefault="006C3FAF" w:rsidP="00981E08">
            <w:pPr>
              <w:pStyle w:val="Listenabsatz"/>
              <w:numPr>
                <w:ilvl w:val="0"/>
                <w:numId w:val="15"/>
              </w:numPr>
              <w:rPr>
                <w:rFonts w:cs="Arial"/>
              </w:rPr>
            </w:pPr>
            <w:r>
              <w:rPr>
                <w:rFonts w:cs="Arial"/>
              </w:rPr>
              <w:t>Preise ermitteln</w:t>
            </w:r>
          </w:p>
          <w:p w:rsidR="006D14C2" w:rsidRDefault="006D14C2" w:rsidP="006D14C2">
            <w:pPr>
              <w:pStyle w:val="Listenabsatz"/>
              <w:numPr>
                <w:ilvl w:val="0"/>
                <w:numId w:val="15"/>
              </w:numPr>
              <w:rPr>
                <w:rFonts w:cs="Arial"/>
              </w:rPr>
            </w:pPr>
            <w:r>
              <w:rPr>
                <w:rFonts w:cs="Arial"/>
              </w:rPr>
              <w:lastRenderedPageBreak/>
              <w:t>Wert des Warenkorbes im Basisjahr berechnen (Preisindex = 100 %)</w:t>
            </w:r>
          </w:p>
          <w:p w:rsidR="006D14C2" w:rsidRDefault="006D14C2" w:rsidP="006D14C2">
            <w:pPr>
              <w:pStyle w:val="Listenabsatz"/>
              <w:numPr>
                <w:ilvl w:val="0"/>
                <w:numId w:val="15"/>
              </w:numPr>
              <w:rPr>
                <w:rFonts w:cs="Arial"/>
              </w:rPr>
            </w:pPr>
            <w:r>
              <w:rPr>
                <w:rFonts w:cs="Arial"/>
              </w:rPr>
              <w:t>Preise für Berichtsjahr feststellen</w:t>
            </w:r>
          </w:p>
          <w:p w:rsidR="006D14C2" w:rsidRDefault="006D14C2" w:rsidP="006D14C2">
            <w:pPr>
              <w:pStyle w:val="Listenabsatz"/>
              <w:numPr>
                <w:ilvl w:val="0"/>
                <w:numId w:val="15"/>
              </w:numPr>
              <w:rPr>
                <w:rFonts w:cs="Arial"/>
              </w:rPr>
            </w:pPr>
            <w:r w:rsidRPr="006D14C2">
              <w:rPr>
                <w:rFonts w:cs="Arial"/>
              </w:rPr>
              <w:t xml:space="preserve">Preisindex für Berichtsjahr berechnen </w:t>
            </w:r>
          </w:p>
          <w:p w:rsidR="00981E08" w:rsidRPr="006D14C2" w:rsidRDefault="006D14C2" w:rsidP="006D14C2">
            <w:pPr>
              <w:pStyle w:val="Listenabsatz"/>
              <w:numPr>
                <w:ilvl w:val="0"/>
                <w:numId w:val="15"/>
              </w:numPr>
              <w:rPr>
                <w:rFonts w:cs="Arial"/>
              </w:rPr>
            </w:pPr>
            <w:r w:rsidRPr="006D14C2">
              <w:rPr>
                <w:rFonts w:cs="Arial"/>
              </w:rPr>
              <w:t>Berechnung der Inflationsrate</w:t>
            </w:r>
          </w:p>
        </w:tc>
        <w:tc>
          <w:tcPr>
            <w:tcW w:w="1156" w:type="dxa"/>
            <w:vAlign w:val="center"/>
          </w:tcPr>
          <w:p w:rsidR="003B4A0B" w:rsidRDefault="006C3FAF" w:rsidP="000F6872">
            <w:pPr>
              <w:jc w:val="center"/>
              <w:rPr>
                <w:rFonts w:cs="Arial"/>
              </w:rPr>
            </w:pPr>
            <w:r>
              <w:rPr>
                <w:rFonts w:cs="Arial"/>
              </w:rPr>
              <w:lastRenderedPageBreak/>
              <w:t>II</w:t>
            </w:r>
          </w:p>
        </w:tc>
      </w:tr>
      <w:tr w:rsidR="00707A20" w:rsidTr="006D14C2">
        <w:tc>
          <w:tcPr>
            <w:tcW w:w="1213" w:type="dxa"/>
          </w:tcPr>
          <w:p w:rsidR="00707A20" w:rsidRDefault="00707A20" w:rsidP="000F6872">
            <w:pPr>
              <w:jc w:val="center"/>
              <w:rPr>
                <w:rFonts w:cs="Arial"/>
              </w:rPr>
            </w:pPr>
            <w:r>
              <w:rPr>
                <w:rFonts w:cs="Arial"/>
              </w:rPr>
              <w:lastRenderedPageBreak/>
              <w:t>3</w:t>
            </w:r>
          </w:p>
        </w:tc>
        <w:tc>
          <w:tcPr>
            <w:tcW w:w="7485" w:type="dxa"/>
          </w:tcPr>
          <w:p w:rsidR="006D14C2" w:rsidRPr="006D14C2" w:rsidRDefault="006D14C2" w:rsidP="006D14C2">
            <w:pPr>
              <w:rPr>
                <w:rFonts w:cs="Arial"/>
              </w:rPr>
            </w:pPr>
            <w:r>
              <w:rPr>
                <w:rFonts w:cs="Arial"/>
              </w:rPr>
              <w:t>Die Schülerinnen und Schüler können</w:t>
            </w:r>
          </w:p>
          <w:p w:rsidR="006C3FAF" w:rsidRDefault="006C3FAF" w:rsidP="00981E08">
            <w:pPr>
              <w:pStyle w:val="Listenabsatz"/>
              <w:numPr>
                <w:ilvl w:val="0"/>
                <w:numId w:val="15"/>
              </w:numPr>
              <w:rPr>
                <w:rFonts w:cs="Arial"/>
              </w:rPr>
            </w:pPr>
            <w:r>
              <w:rPr>
                <w:rFonts w:cs="Arial"/>
              </w:rPr>
              <w:t>die Preisentwicklung zwischen verschiedenen Zeitabständen bewerten;</w:t>
            </w:r>
          </w:p>
          <w:p w:rsidR="006C3FAF" w:rsidRDefault="006C3FAF" w:rsidP="00981E08">
            <w:pPr>
              <w:pStyle w:val="Listenabsatz"/>
              <w:numPr>
                <w:ilvl w:val="0"/>
                <w:numId w:val="15"/>
              </w:numPr>
              <w:rPr>
                <w:rFonts w:cs="Arial"/>
              </w:rPr>
            </w:pPr>
            <w:r>
              <w:rPr>
                <w:rFonts w:cs="Arial"/>
              </w:rPr>
              <w:t>Veränderungen UM … % von Veränderungen AUF … % berechnen und unterscheiden</w:t>
            </w:r>
          </w:p>
          <w:p w:rsidR="006C3FAF" w:rsidRDefault="006C3FAF" w:rsidP="00981E08">
            <w:pPr>
              <w:pStyle w:val="Listenabsatz"/>
              <w:numPr>
                <w:ilvl w:val="0"/>
                <w:numId w:val="15"/>
              </w:numPr>
              <w:rPr>
                <w:rFonts w:cs="Arial"/>
              </w:rPr>
            </w:pPr>
            <w:r>
              <w:rPr>
                <w:rFonts w:cs="Arial"/>
              </w:rPr>
              <w:t xml:space="preserve">von der Inflationsrate auf den Binnenwert des Geldes schließen </w:t>
            </w:r>
          </w:p>
          <w:p w:rsidR="001979D2" w:rsidRPr="001979D2" w:rsidRDefault="001979D2" w:rsidP="001979D2">
            <w:pPr>
              <w:rPr>
                <w:rFonts w:cs="Arial"/>
              </w:rPr>
            </w:pPr>
          </w:p>
          <w:p w:rsidR="006C3FAF" w:rsidRDefault="006C3FAF" w:rsidP="006C3FAF">
            <w:pPr>
              <w:pStyle w:val="Listenabsatz"/>
              <w:ind w:left="12"/>
              <w:rPr>
                <w:rFonts w:cs="Arial"/>
              </w:rPr>
            </w:pPr>
            <w:r>
              <w:rPr>
                <w:rFonts w:cs="Arial"/>
              </w:rPr>
              <w:t>Hinweise zur fachlichen Richtigkeit:</w:t>
            </w:r>
          </w:p>
          <w:p w:rsidR="006C3FAF" w:rsidRDefault="006C3FAF" w:rsidP="00981E08">
            <w:pPr>
              <w:pStyle w:val="Listenabsatz"/>
              <w:numPr>
                <w:ilvl w:val="0"/>
                <w:numId w:val="15"/>
              </w:numPr>
              <w:rPr>
                <w:rFonts w:cs="Arial"/>
              </w:rPr>
            </w:pPr>
            <w:r>
              <w:rPr>
                <w:rFonts w:cs="Arial"/>
              </w:rPr>
              <w:t>Veränderung zum Vorjahr = Inflationsrate (IR)</w:t>
            </w:r>
          </w:p>
          <w:p w:rsidR="006C3FAF" w:rsidRDefault="006C3FAF" w:rsidP="000F6872">
            <w:pPr>
              <w:pStyle w:val="Listenabsatz"/>
              <w:ind w:left="357" w:hanging="8"/>
              <w:rPr>
                <w:rFonts w:cs="Arial"/>
              </w:rPr>
            </w:pPr>
            <w:r>
              <w:rPr>
                <w:rFonts w:cs="Arial"/>
              </w:rPr>
              <w:t>Veränderungen anderer Zeiträume = Veränderung des Preisniveaus</w:t>
            </w:r>
          </w:p>
          <w:p w:rsidR="006C3FAF" w:rsidRDefault="006C3FAF" w:rsidP="000F6872">
            <w:pPr>
              <w:pStyle w:val="Listenabsatz"/>
              <w:ind w:left="357" w:hanging="8"/>
              <w:rPr>
                <w:rFonts w:cs="Arial"/>
              </w:rPr>
            </w:pPr>
            <w:r>
              <w:rPr>
                <w:rFonts w:cs="Arial"/>
              </w:rPr>
              <w:t>im Beispiel:</w:t>
            </w:r>
          </w:p>
          <w:p w:rsidR="006C3FAF" w:rsidRDefault="006C3FAF" w:rsidP="000F6872">
            <w:pPr>
              <w:pStyle w:val="Listenabsatz"/>
              <w:ind w:left="357" w:hanging="8"/>
              <w:rPr>
                <w:rFonts w:cs="Arial"/>
              </w:rPr>
            </w:pPr>
            <w:r>
              <w:rPr>
                <w:rFonts w:cs="Arial"/>
              </w:rPr>
              <w:t xml:space="preserve">Die IR im Jahr 01 beträgt 8,73 %, d.h. die durchschnittlichen </w:t>
            </w:r>
            <w:proofErr w:type="spellStart"/>
            <w:r>
              <w:rPr>
                <w:rFonts w:cs="Arial"/>
              </w:rPr>
              <w:t>Güter</w:t>
            </w:r>
            <w:r w:rsidR="001979D2">
              <w:rPr>
                <w:rFonts w:cs="Arial"/>
              </w:rPr>
              <w:softHyphen/>
            </w:r>
            <w:r>
              <w:rPr>
                <w:rFonts w:cs="Arial"/>
              </w:rPr>
              <w:t>preise</w:t>
            </w:r>
            <w:proofErr w:type="spellEnd"/>
            <w:r>
              <w:rPr>
                <w:rFonts w:cs="Arial"/>
              </w:rPr>
              <w:t xml:space="preserve"> sind UM 8,73 % AUF 108,73 gestiegen.</w:t>
            </w:r>
          </w:p>
          <w:p w:rsidR="00913382" w:rsidRDefault="00913382" w:rsidP="000F6872">
            <w:pPr>
              <w:pStyle w:val="Listenabsatz"/>
              <w:ind w:left="357" w:hanging="8"/>
              <w:rPr>
                <w:rFonts w:cs="Arial"/>
              </w:rPr>
            </w:pPr>
          </w:p>
          <w:p w:rsidR="006C3FAF" w:rsidRDefault="006C3FAF" w:rsidP="000F6872">
            <w:pPr>
              <w:pStyle w:val="Listenabsatz"/>
              <w:ind w:left="357" w:hanging="8"/>
              <w:rPr>
                <w:rFonts w:cs="Arial"/>
              </w:rPr>
            </w:pPr>
            <w:r>
              <w:rPr>
                <w:rFonts w:cs="Arial"/>
              </w:rPr>
              <w:t>Die Preissteigerung vom Basisjahr zum Jahr 02 beträgt 4,29 %, d.h. die durchschnittlichen Güterpreise sind UM 4,29 % auf 104,29 % gestiegen.</w:t>
            </w:r>
          </w:p>
          <w:p w:rsidR="006C3FAF" w:rsidRDefault="006C3FAF" w:rsidP="00183ABE">
            <w:pPr>
              <w:pStyle w:val="Listenabsatz"/>
              <w:ind w:left="360"/>
              <w:rPr>
                <w:rFonts w:cs="Arial"/>
              </w:rPr>
            </w:pPr>
            <w:r>
              <w:rPr>
                <w:rFonts w:cs="Arial"/>
              </w:rPr>
              <w:t>Binnenwert des Geldes = Kaufkraft (KK) = 1 / Preisindex</w:t>
            </w:r>
          </w:p>
          <w:p w:rsidR="006C3FAF" w:rsidRDefault="006C3FAF" w:rsidP="000F6872">
            <w:pPr>
              <w:pStyle w:val="Listenabsatz"/>
              <w:ind w:left="357" w:hanging="8"/>
              <w:rPr>
                <w:rFonts w:cs="Arial"/>
              </w:rPr>
            </w:pPr>
            <w:r>
              <w:rPr>
                <w:rFonts w:cs="Arial"/>
              </w:rPr>
              <w:t>im Beispiel:</w:t>
            </w:r>
          </w:p>
          <w:p w:rsidR="006C3FAF" w:rsidRDefault="006C3FAF" w:rsidP="000F6872">
            <w:pPr>
              <w:pStyle w:val="Listenabsatz"/>
              <w:ind w:left="357" w:hanging="8"/>
              <w:rPr>
                <w:rFonts w:cs="Arial"/>
              </w:rPr>
            </w:pPr>
            <w:r>
              <w:rPr>
                <w:rFonts w:cs="Arial"/>
              </w:rPr>
              <w:t xml:space="preserve">Jahr 01: KK = </w:t>
            </w:r>
            <m:oMath>
              <m:f>
                <m:fPr>
                  <m:ctrlPr>
                    <w:rPr>
                      <w:rFonts w:ascii="Cambria Math" w:hAnsi="Cambria Math" w:cs="Arial"/>
                      <w:i/>
                    </w:rPr>
                  </m:ctrlPr>
                </m:fPr>
                <m:num>
                  <m:r>
                    <w:rPr>
                      <w:rFonts w:ascii="Cambria Math" w:hAnsi="Cambria Math" w:cs="Arial"/>
                    </w:rPr>
                    <m:t>100 %</m:t>
                  </m:r>
                </m:num>
                <m:den>
                  <m:r>
                    <w:rPr>
                      <w:rFonts w:ascii="Cambria Math" w:hAnsi="Cambria Math" w:cs="Arial"/>
                    </w:rPr>
                    <m:t xml:space="preserve">108,73% </m:t>
                  </m:r>
                </m:den>
              </m:f>
            </m:oMath>
            <w:r>
              <w:rPr>
                <w:rFonts w:cs="Arial"/>
              </w:rPr>
              <w:t xml:space="preserve"> * 100 = 91,97 %</w:t>
            </w:r>
          </w:p>
          <w:p w:rsidR="006C3FAF" w:rsidRDefault="006C3FAF" w:rsidP="000F6872">
            <w:pPr>
              <w:pStyle w:val="Listenabsatz"/>
              <w:ind w:left="357" w:hanging="8"/>
              <w:rPr>
                <w:rFonts w:cs="Arial"/>
              </w:rPr>
            </w:pPr>
            <w:r>
              <w:rPr>
                <w:rFonts w:cs="Arial"/>
              </w:rPr>
              <w:t>d.h. Kaufkraft ist von 00 bis 01 AUF 91,97 % gesunken, also UM 8,03 %</w:t>
            </w:r>
          </w:p>
          <w:p w:rsidR="00707A20" w:rsidRDefault="006C3FAF" w:rsidP="006D14C2">
            <w:pPr>
              <w:pStyle w:val="Listenabsatz"/>
              <w:ind w:left="357" w:hanging="8"/>
              <w:rPr>
                <w:rFonts w:cs="Arial"/>
              </w:rPr>
            </w:pPr>
            <w:r>
              <w:rPr>
                <w:rFonts w:cs="Arial"/>
              </w:rPr>
              <w:t xml:space="preserve">Jahr 02: KK = </w:t>
            </w:r>
            <m:oMath>
              <m:f>
                <m:fPr>
                  <m:ctrlPr>
                    <w:rPr>
                      <w:rFonts w:ascii="Cambria Math" w:hAnsi="Cambria Math" w:cs="Arial"/>
                      <w:i/>
                    </w:rPr>
                  </m:ctrlPr>
                </m:fPr>
                <m:num>
                  <m:r>
                    <w:rPr>
                      <w:rFonts w:ascii="Cambria Math" w:hAnsi="Cambria Math" w:cs="Arial"/>
                    </w:rPr>
                    <m:t>108,73 %</m:t>
                  </m:r>
                </m:num>
                <m:den>
                  <m:r>
                    <w:rPr>
                      <w:rFonts w:ascii="Cambria Math" w:hAnsi="Cambria Math" w:cs="Arial"/>
                    </w:rPr>
                    <m:t xml:space="preserve">104,29 % </m:t>
                  </m:r>
                </m:den>
              </m:f>
            </m:oMath>
            <w:r>
              <w:rPr>
                <w:rFonts w:cs="Arial"/>
              </w:rPr>
              <w:t xml:space="preserve"> * 100 = 104,26 %</w:t>
            </w:r>
          </w:p>
        </w:tc>
        <w:tc>
          <w:tcPr>
            <w:tcW w:w="1156" w:type="dxa"/>
            <w:vAlign w:val="center"/>
          </w:tcPr>
          <w:p w:rsidR="00707A20" w:rsidRDefault="000F6872" w:rsidP="000F6872">
            <w:pPr>
              <w:jc w:val="center"/>
              <w:rPr>
                <w:rFonts w:cs="Arial"/>
              </w:rPr>
            </w:pPr>
            <w:r>
              <w:rPr>
                <w:rFonts w:cs="Arial"/>
              </w:rPr>
              <w:t>III</w:t>
            </w:r>
          </w:p>
        </w:tc>
      </w:tr>
      <w:tr w:rsidR="008C312A" w:rsidTr="006D14C2">
        <w:trPr>
          <w:trHeight w:val="25"/>
        </w:trPr>
        <w:tc>
          <w:tcPr>
            <w:tcW w:w="1213" w:type="dxa"/>
          </w:tcPr>
          <w:p w:rsidR="00F55CCB" w:rsidRDefault="00707A20" w:rsidP="000F6872">
            <w:pPr>
              <w:jc w:val="center"/>
              <w:rPr>
                <w:rFonts w:cs="Arial"/>
              </w:rPr>
            </w:pPr>
            <w:r>
              <w:rPr>
                <w:rFonts w:cs="Arial"/>
              </w:rPr>
              <w:t>4</w:t>
            </w:r>
          </w:p>
        </w:tc>
        <w:tc>
          <w:tcPr>
            <w:tcW w:w="7485" w:type="dxa"/>
          </w:tcPr>
          <w:p w:rsidR="00183ABE" w:rsidRDefault="004138E8" w:rsidP="00183ABE">
            <w:pPr>
              <w:rPr>
                <w:rFonts w:cs="Arial"/>
              </w:rPr>
            </w:pPr>
            <w:r>
              <w:rPr>
                <w:rFonts w:cs="Arial"/>
              </w:rPr>
              <w:t>Die Schülerinnen und Schüler können</w:t>
            </w:r>
          </w:p>
          <w:p w:rsidR="000F6872" w:rsidRPr="00183ABE" w:rsidRDefault="000F6872" w:rsidP="00183ABE">
            <w:pPr>
              <w:pStyle w:val="Listenabsatz"/>
              <w:numPr>
                <w:ilvl w:val="0"/>
                <w:numId w:val="15"/>
              </w:numPr>
              <w:rPr>
                <w:rFonts w:cs="Arial"/>
              </w:rPr>
            </w:pPr>
            <w:r w:rsidRPr="00183ABE">
              <w:rPr>
                <w:rFonts w:cs="Arial"/>
              </w:rPr>
              <w:t xml:space="preserve">allgemeingültige Formeln für die Berechnung von Preisindices und der Inflationsrate entwickeln </w:t>
            </w:r>
          </w:p>
          <w:p w:rsidR="003C5F11" w:rsidRDefault="003C5F11" w:rsidP="003C5F11">
            <w:pPr>
              <w:rPr>
                <w:rFonts w:cs="Arial"/>
              </w:rPr>
            </w:pPr>
          </w:p>
          <w:p w:rsidR="006D14C2" w:rsidRDefault="006D14C2" w:rsidP="003C5F11">
            <w:pPr>
              <w:rPr>
                <w:rFonts w:cs="Arial"/>
              </w:rPr>
            </w:pPr>
          </w:p>
          <w:p w:rsidR="006D14C2" w:rsidRDefault="006D14C2" w:rsidP="003C5F11">
            <w:pPr>
              <w:rPr>
                <w:rFonts w:cs="Arial"/>
              </w:rPr>
            </w:pPr>
          </w:p>
          <w:p w:rsidR="003C5F11" w:rsidRPr="00A83858" w:rsidRDefault="003C5F11" w:rsidP="003C5F11">
            <w:pPr>
              <w:rPr>
                <w:rFonts w:cs="Arial"/>
              </w:rPr>
            </w:pPr>
            <w:r w:rsidRPr="00A83858">
              <w:rPr>
                <w:rFonts w:cs="Arial"/>
              </w:rPr>
              <w:lastRenderedPageBreak/>
              <w:t>Hinweise zur fachlichen Richtigkeit</w:t>
            </w:r>
          </w:p>
          <w:p w:rsidR="00E25CEB" w:rsidRDefault="000F6872" w:rsidP="000F6872">
            <w:pPr>
              <w:rPr>
                <w:rFonts w:cs="Arial"/>
              </w:rPr>
            </w:pPr>
            <w:r>
              <w:rPr>
                <w:rFonts w:cs="Arial"/>
              </w:rPr>
              <w:tab/>
              <w:t>Preisindex =</w:t>
            </w:r>
            <w:r>
              <w:rPr>
                <w:rFonts w:cs="Arial"/>
              </w:rPr>
              <w:tab/>
            </w:r>
            <m:oMath>
              <m:f>
                <m:fPr>
                  <m:ctrlPr>
                    <w:rPr>
                      <w:rFonts w:ascii="Cambria Math" w:hAnsi="Cambria Math" w:cs="Arial"/>
                    </w:rPr>
                  </m:ctrlPr>
                </m:fPr>
                <m:num>
                  <m:r>
                    <m:rPr>
                      <m:sty m:val="p"/>
                    </m:rPr>
                    <w:rPr>
                      <w:rFonts w:ascii="Cambria Math" w:hAnsi="Cambria Math" w:cs="Arial"/>
                    </w:rPr>
                    <m:t>Summe</m:t>
                  </m:r>
                  <m:r>
                    <m:rPr>
                      <m:sty m:val="p"/>
                    </m:rPr>
                    <w:rPr>
                      <w:rFonts w:ascii="Cambria Math" w:cs="Arial"/>
                    </w:rPr>
                    <m:t xml:space="preserve"> (</m:t>
                  </m:r>
                  <m:r>
                    <m:rPr>
                      <m:sty m:val="p"/>
                    </m:rPr>
                    <w:rPr>
                      <w:rFonts w:ascii="Cambria Math" w:hAnsi="Cambria Math" w:cs="Arial"/>
                    </w:rPr>
                    <m:t>Preise</m:t>
                  </m:r>
                  <m:r>
                    <m:rPr>
                      <m:sty m:val="p"/>
                    </m:rPr>
                    <w:rPr>
                      <w:rFonts w:ascii="Cambria Math" w:cs="Arial"/>
                    </w:rPr>
                    <m:t xml:space="preserve"> </m:t>
                  </m:r>
                  <m:r>
                    <m:rPr>
                      <m:sty m:val="p"/>
                    </m:rPr>
                    <w:rPr>
                      <w:rFonts w:ascii="Cambria Math" w:hAnsi="Cambria Math" w:cs="Arial"/>
                    </w:rPr>
                    <m:t>Berichtsjahr*Gewichtung</m:t>
                  </m:r>
                  <m:r>
                    <m:rPr>
                      <m:sty m:val="p"/>
                    </m:rPr>
                    <w:rPr>
                      <w:rFonts w:ascii="Cambria Math" w:cs="Arial"/>
                    </w:rPr>
                    <m:t>)</m:t>
                  </m:r>
                </m:num>
                <m:den>
                  <m:r>
                    <m:rPr>
                      <m:sty m:val="p"/>
                    </m:rPr>
                    <w:rPr>
                      <w:rFonts w:ascii="Cambria Math" w:hAnsi="Cambria Math" w:cs="Arial"/>
                    </w:rPr>
                    <m:t>Summe</m:t>
                  </m:r>
                  <m:r>
                    <m:rPr>
                      <m:sty m:val="p"/>
                    </m:rPr>
                    <w:rPr>
                      <w:rFonts w:ascii="Cambria Math" w:cs="Arial"/>
                    </w:rPr>
                    <m:t xml:space="preserve"> (</m:t>
                  </m:r>
                  <m:r>
                    <m:rPr>
                      <m:sty m:val="p"/>
                    </m:rPr>
                    <w:rPr>
                      <w:rFonts w:ascii="Cambria Math" w:hAnsi="Cambria Math" w:cs="Arial"/>
                    </w:rPr>
                    <m:t>Preise</m:t>
                  </m:r>
                  <m:r>
                    <m:rPr>
                      <m:sty m:val="p"/>
                    </m:rPr>
                    <w:rPr>
                      <w:rFonts w:ascii="Cambria Math" w:cs="Arial"/>
                    </w:rPr>
                    <m:t xml:space="preserve"> </m:t>
                  </m:r>
                  <m:r>
                    <m:rPr>
                      <m:sty m:val="p"/>
                    </m:rPr>
                    <w:rPr>
                      <w:rFonts w:ascii="Cambria Math" w:hAnsi="Cambria Math" w:cs="Arial"/>
                    </w:rPr>
                    <m:t>Basisjahr*Gewichtung</m:t>
                  </m:r>
                  <m:r>
                    <m:rPr>
                      <m:sty m:val="p"/>
                    </m:rPr>
                    <w:rPr>
                      <w:rFonts w:ascii="Cambria Math" w:cs="Arial"/>
                    </w:rPr>
                    <m:t>)</m:t>
                  </m:r>
                </m:den>
              </m:f>
            </m:oMath>
            <w:r>
              <w:rPr>
                <w:rFonts w:cs="Arial"/>
              </w:rPr>
              <w:t xml:space="preserve">  * 100</w:t>
            </w:r>
            <w:r>
              <w:rPr>
                <w:rFonts w:cs="Arial"/>
              </w:rPr>
              <w:tab/>
            </w:r>
          </w:p>
          <w:p w:rsidR="00E25CEB" w:rsidRDefault="00E25CEB" w:rsidP="000F6872">
            <w:pPr>
              <w:rPr>
                <w:rFonts w:cs="Arial"/>
              </w:rPr>
            </w:pPr>
            <w:r>
              <w:rPr>
                <w:rFonts w:cs="Arial"/>
              </w:rPr>
              <w:tab/>
              <w:t xml:space="preserve">( </w:t>
            </w:r>
            <w:proofErr w:type="spellStart"/>
            <w:r>
              <w:rPr>
                <w:rFonts w:cs="Arial"/>
              </w:rPr>
              <w:t>Laspeyres’sche</w:t>
            </w:r>
            <w:proofErr w:type="spellEnd"/>
            <w:r>
              <w:rPr>
                <w:rFonts w:cs="Arial"/>
              </w:rPr>
              <w:t xml:space="preserve"> Formel)</w:t>
            </w:r>
          </w:p>
          <w:p w:rsidR="00E25CEB" w:rsidRDefault="00E25CEB" w:rsidP="000F6872">
            <w:pPr>
              <w:rPr>
                <w:rFonts w:cs="Arial"/>
              </w:rPr>
            </w:pPr>
          </w:p>
          <w:p w:rsidR="00C14D0A" w:rsidRPr="003C5F11" w:rsidRDefault="00E25CEB" w:rsidP="00E25CEB">
            <w:pPr>
              <w:rPr>
                <w:rFonts w:cs="Arial"/>
              </w:rPr>
            </w:pPr>
            <w:r>
              <w:rPr>
                <w:rFonts w:cs="Arial"/>
              </w:rPr>
              <w:tab/>
            </w:r>
            <w:r w:rsidR="000F6872">
              <w:rPr>
                <w:rFonts w:cs="Arial"/>
              </w:rPr>
              <w:t xml:space="preserve">Inflationsrate = </w:t>
            </w:r>
            <m:oMath>
              <m:f>
                <m:fPr>
                  <m:ctrlPr>
                    <w:rPr>
                      <w:rFonts w:ascii="Cambria Math" w:hAnsi="Cambria Math" w:cs="Arial"/>
                    </w:rPr>
                  </m:ctrlPr>
                </m:fPr>
                <m:num>
                  <m:r>
                    <m:rPr>
                      <m:sty m:val="p"/>
                    </m:rPr>
                    <w:rPr>
                      <w:rFonts w:ascii="Cambria Math" w:hAnsi="Cambria Math" w:cs="Arial"/>
                    </w:rPr>
                    <m:t>Preisindex Berichtsjahr</m:t>
                  </m:r>
                </m:num>
                <m:den>
                  <m:r>
                    <m:rPr>
                      <m:sty m:val="p"/>
                    </m:rPr>
                    <w:rPr>
                      <w:rFonts w:ascii="Cambria Math" w:hAnsi="Cambria Math" w:cs="Arial"/>
                    </w:rPr>
                    <m:t>Preisindex Vorjahr</m:t>
                  </m:r>
                </m:den>
              </m:f>
            </m:oMath>
            <w:r w:rsidR="000F6872">
              <w:rPr>
                <w:rFonts w:eastAsiaTheme="minorEastAsia" w:cs="Arial"/>
              </w:rPr>
              <w:t xml:space="preserve">  * 100 - 100</w:t>
            </w:r>
            <w:r w:rsidR="000F6872">
              <w:rPr>
                <w:rFonts w:cs="Arial"/>
              </w:rPr>
              <w:tab/>
            </w:r>
          </w:p>
        </w:tc>
        <w:tc>
          <w:tcPr>
            <w:tcW w:w="1156" w:type="dxa"/>
          </w:tcPr>
          <w:p w:rsidR="00C14D0A" w:rsidRDefault="00C14D0A" w:rsidP="000F6872">
            <w:pPr>
              <w:jc w:val="center"/>
              <w:rPr>
                <w:rFonts w:cs="Arial"/>
              </w:rPr>
            </w:pPr>
          </w:p>
          <w:p w:rsidR="004138E8" w:rsidRDefault="000F6872" w:rsidP="000F6872">
            <w:pPr>
              <w:jc w:val="center"/>
              <w:rPr>
                <w:rFonts w:cs="Arial"/>
              </w:rPr>
            </w:pPr>
            <w:r>
              <w:rPr>
                <w:rFonts w:cs="Arial"/>
              </w:rPr>
              <w:t>III</w:t>
            </w:r>
          </w:p>
        </w:tc>
      </w:tr>
    </w:tbl>
    <w:p w:rsidR="004138E8" w:rsidRDefault="004138E8" w:rsidP="001A0995">
      <w:pPr>
        <w:rPr>
          <w:rFonts w:cs="Arial"/>
        </w:rPr>
      </w:pPr>
    </w:p>
    <w:p w:rsidR="00B5091E" w:rsidRDefault="00B5091E" w:rsidP="001A0995">
      <w:pPr>
        <w:rPr>
          <w:rFonts w:cs="Arial"/>
        </w:rPr>
      </w:pPr>
    </w:p>
    <w:p w:rsidR="00B5091E" w:rsidRDefault="00B5091E" w:rsidP="001A0995">
      <w:pPr>
        <w:rPr>
          <w:rFonts w:cs="Arial"/>
        </w:rPr>
      </w:pPr>
    </w:p>
    <w:p w:rsidR="00B5091E" w:rsidRDefault="00B5091E" w:rsidP="001A0995">
      <w:pPr>
        <w:rPr>
          <w:rFonts w:cs="Arial"/>
        </w:rPr>
      </w:pPr>
    </w:p>
    <w:p w:rsidR="00B5091E" w:rsidRDefault="00B5091E" w:rsidP="001A0995">
      <w:pPr>
        <w:rPr>
          <w:rFonts w:cs="Arial"/>
        </w:rPr>
      </w:pPr>
    </w:p>
    <w:p w:rsidR="00B5091E" w:rsidRDefault="00B5091E" w:rsidP="001A0995">
      <w:pPr>
        <w:rPr>
          <w:rFonts w:cs="Arial"/>
        </w:rPr>
      </w:pPr>
    </w:p>
    <w:p w:rsidR="00B5091E" w:rsidRDefault="00B5091E" w:rsidP="001A0995">
      <w:pPr>
        <w:rPr>
          <w:rFonts w:cs="Arial"/>
        </w:rPr>
      </w:pPr>
    </w:p>
    <w:p w:rsidR="00B5091E" w:rsidRDefault="00B5091E" w:rsidP="001A0995">
      <w:pPr>
        <w:rPr>
          <w:rFonts w:cs="Arial"/>
        </w:rPr>
      </w:pPr>
    </w:p>
    <w:p w:rsidR="00B5091E" w:rsidRDefault="00B5091E" w:rsidP="001A0995">
      <w:pPr>
        <w:rPr>
          <w:rFonts w:cs="Arial"/>
        </w:rPr>
      </w:pPr>
    </w:p>
    <w:p w:rsidR="00B5091E" w:rsidRDefault="00B5091E" w:rsidP="001A0995">
      <w:pPr>
        <w:rPr>
          <w:rFonts w:cs="Arial"/>
        </w:rPr>
      </w:pPr>
    </w:p>
    <w:sectPr w:rsidR="00B5091E" w:rsidSect="006D14C2">
      <w:footerReference w:type="default" r:id="rId17"/>
      <w:pgSz w:w="11906" w:h="16838" w:code="9"/>
      <w:pgMar w:top="1588" w:right="1134" w:bottom="1247" w:left="1134" w:header="964"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6F28" w:rsidRDefault="00BB6F28" w:rsidP="002F4347">
      <w:pPr>
        <w:spacing w:line="240" w:lineRule="auto"/>
      </w:pPr>
      <w:r>
        <w:separator/>
      </w:r>
    </w:p>
  </w:endnote>
  <w:endnote w:type="continuationSeparator" w:id="0">
    <w:p w:rsidR="00BB6F28" w:rsidRDefault="00BB6F28" w:rsidP="002F43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402" w:rsidRPr="00C35402" w:rsidRDefault="00C35402" w:rsidP="006D14C2">
    <w:pPr>
      <w:pBdr>
        <w:top w:val="single" w:sz="4" w:space="4" w:color="auto"/>
      </w:pBdr>
      <w:tabs>
        <w:tab w:val="center" w:pos="4820"/>
        <w:tab w:val="right" w:pos="8280"/>
      </w:tabs>
      <w:spacing w:before="120"/>
      <w:jc w:val="center"/>
      <w:rPr>
        <w:rFonts w:eastAsia="Times New Roman" w:cs="Times New Roman"/>
        <w:sz w:val="18"/>
        <w:szCs w:val="18"/>
      </w:rPr>
    </w:pPr>
    <w:r w:rsidRPr="00C35402">
      <w:rPr>
        <w:rFonts w:eastAsia="Times New Roman" w:cs="Times New Roman"/>
        <w:sz w:val="18"/>
        <w:szCs w:val="18"/>
      </w:rPr>
      <w:t>Landesinstitut für Schulqualität und Lehrerbildung Sachsen Anhalt I Lizenz: Creative Commons (CC BY-SA 3.0)</w:t>
    </w:r>
  </w:p>
  <w:p w:rsidR="0075426B" w:rsidRDefault="00C35402" w:rsidP="00D416B4">
    <w:pPr>
      <w:tabs>
        <w:tab w:val="left" w:pos="4249"/>
        <w:tab w:val="center" w:pos="4536"/>
        <w:tab w:val="center" w:pos="4819"/>
        <w:tab w:val="left" w:pos="5310"/>
        <w:tab w:val="right" w:pos="9072"/>
      </w:tabs>
      <w:spacing w:before="120"/>
      <w:jc w:val="center"/>
    </w:pPr>
    <w:r w:rsidRPr="00C35402">
      <w:rPr>
        <w:rFonts w:eastAsia="Times New Roman" w:cs="Times New Roman"/>
        <w:sz w:val="20"/>
        <w:szCs w:val="20"/>
        <w:lang w:eastAsia="de-DE"/>
      </w:rPr>
      <w:fldChar w:fldCharType="begin"/>
    </w:r>
    <w:r w:rsidRPr="00C35402">
      <w:rPr>
        <w:rFonts w:eastAsia="Times New Roman" w:cs="Times New Roman"/>
        <w:sz w:val="20"/>
        <w:szCs w:val="20"/>
        <w:lang w:eastAsia="de-DE"/>
      </w:rPr>
      <w:instrText>PAGE   \* MERGEFORMAT</w:instrText>
    </w:r>
    <w:r w:rsidRPr="00C35402">
      <w:rPr>
        <w:rFonts w:eastAsia="Times New Roman" w:cs="Times New Roman"/>
        <w:sz w:val="20"/>
        <w:szCs w:val="20"/>
        <w:lang w:eastAsia="de-DE"/>
      </w:rPr>
      <w:fldChar w:fldCharType="separate"/>
    </w:r>
    <w:r w:rsidR="000964D1">
      <w:rPr>
        <w:rFonts w:eastAsia="Times New Roman" w:cs="Times New Roman"/>
        <w:noProof/>
        <w:sz w:val="20"/>
        <w:szCs w:val="20"/>
        <w:lang w:eastAsia="de-DE"/>
      </w:rPr>
      <w:t>2</w:t>
    </w:r>
    <w:r w:rsidRPr="00C35402">
      <w:rPr>
        <w:rFonts w:eastAsia="Times New Roman" w:cs="Times New Roman"/>
        <w:sz w:val="20"/>
        <w:szCs w:val="20"/>
        <w:lang w:eastAsia="de-DE"/>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14C2" w:rsidRPr="00C35402" w:rsidRDefault="00BB6F28" w:rsidP="006D14C2">
    <w:pPr>
      <w:pBdr>
        <w:top w:val="single" w:sz="4" w:space="4" w:color="auto"/>
      </w:pBdr>
      <w:tabs>
        <w:tab w:val="center" w:pos="4820"/>
        <w:tab w:val="right" w:pos="8280"/>
      </w:tabs>
      <w:spacing w:before="120" w:line="240" w:lineRule="auto"/>
      <w:jc w:val="center"/>
      <w:rPr>
        <w:rFonts w:eastAsia="Times New Roman" w:cs="Times New Roman"/>
        <w:sz w:val="18"/>
        <w:szCs w:val="18"/>
      </w:rPr>
    </w:pPr>
    <w:r>
      <w:rPr>
        <w:rFonts w:eastAsia="Times New Roman" w:cs="Times New Roman"/>
        <w:noProof/>
        <w:sz w:val="18"/>
        <w:szCs w:val="18"/>
        <w:lang w:eastAsia="de-DE"/>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2049" type="#_x0000_t172" style="position:absolute;left:0;text-align:left;margin-left:72.3pt;margin-top:-439.15pt;width:338.85pt;height:194.4pt;rotation:-932592fd;z-index:-251658240;mso-wrap-edited:f;mso-position-horizontal-relative:text;mso-position-vertical-relative:text" adj="15429" fillcolor="silver" stroked="f">
          <v:shadow color="#868686"/>
          <v:textpath style="font-family:&quot;Arial Black&quot;;v-text-kern:t" trim="t" fitpath="t" string="ERPROBUNG"/>
        </v:shape>
      </w:pict>
    </w:r>
    <w:r w:rsidR="006D14C2" w:rsidRPr="00C35402">
      <w:rPr>
        <w:rFonts w:eastAsia="Times New Roman" w:cs="Times New Roman"/>
        <w:sz w:val="18"/>
        <w:szCs w:val="18"/>
      </w:rPr>
      <w:t>Landesinstitut für Schulqualität und Lehrerbildung Sachsen Anhalt I Lizenz: Creative Commons (CC BY-SA 3.0)</w:t>
    </w:r>
  </w:p>
  <w:p w:rsidR="00C35402" w:rsidRPr="006D14C2" w:rsidRDefault="00C35402" w:rsidP="006D14C2">
    <w:pPr>
      <w:tabs>
        <w:tab w:val="left" w:pos="4249"/>
        <w:tab w:val="center" w:pos="4536"/>
        <w:tab w:val="center" w:pos="4819"/>
        <w:tab w:val="left" w:pos="5955"/>
        <w:tab w:val="right" w:pos="9072"/>
      </w:tabs>
      <w:spacing w:before="120" w:line="240" w:lineRule="auto"/>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6C9" w:rsidRPr="004016C9" w:rsidRDefault="004016C9" w:rsidP="004016C9">
    <w:pPr>
      <w:pBdr>
        <w:top w:val="single" w:sz="4" w:space="4" w:color="auto"/>
      </w:pBdr>
      <w:tabs>
        <w:tab w:val="center" w:pos="4820"/>
        <w:tab w:val="right" w:pos="8280"/>
      </w:tabs>
      <w:spacing w:before="120" w:line="240" w:lineRule="auto"/>
      <w:jc w:val="center"/>
      <w:rPr>
        <w:rFonts w:eastAsia="Times New Roman" w:cs="Times New Roman"/>
        <w:sz w:val="18"/>
        <w:szCs w:val="18"/>
      </w:rPr>
    </w:pPr>
    <w:r w:rsidRPr="004016C9">
      <w:rPr>
        <w:rFonts w:eastAsia="Times New Roman" w:cs="Times New Roman"/>
        <w:sz w:val="18"/>
        <w:szCs w:val="18"/>
      </w:rPr>
      <w:t>Landesinstitut für Schulqualität und Lehrerbildung Sachsen Anhalt I Lizenz: Creative Commons (CC BY-SA 3.0)</w:t>
    </w:r>
  </w:p>
  <w:p w:rsidR="006631BD" w:rsidRPr="004016C9" w:rsidRDefault="004016C9" w:rsidP="004016C9">
    <w:pPr>
      <w:tabs>
        <w:tab w:val="left" w:pos="4249"/>
        <w:tab w:val="center" w:pos="4536"/>
        <w:tab w:val="center" w:pos="4819"/>
        <w:tab w:val="right" w:pos="9072"/>
      </w:tabs>
      <w:spacing w:before="120" w:line="240" w:lineRule="auto"/>
      <w:jc w:val="center"/>
      <w:rPr>
        <w:rFonts w:eastAsia="Times New Roman" w:cs="Times New Roman"/>
        <w:sz w:val="20"/>
        <w:szCs w:val="20"/>
        <w:lang w:eastAsia="de-DE"/>
      </w:rPr>
    </w:pPr>
    <w:r w:rsidRPr="004016C9">
      <w:rPr>
        <w:rFonts w:eastAsia="Times New Roman" w:cs="Times New Roman"/>
        <w:sz w:val="20"/>
        <w:szCs w:val="20"/>
        <w:lang w:eastAsia="de-DE"/>
      </w:rPr>
      <w:fldChar w:fldCharType="begin"/>
    </w:r>
    <w:r w:rsidRPr="004016C9">
      <w:rPr>
        <w:rFonts w:eastAsia="Times New Roman" w:cs="Times New Roman"/>
        <w:sz w:val="20"/>
        <w:szCs w:val="20"/>
        <w:lang w:eastAsia="de-DE"/>
      </w:rPr>
      <w:instrText>PAGE   \* MERGEFORMAT</w:instrText>
    </w:r>
    <w:r w:rsidRPr="004016C9">
      <w:rPr>
        <w:rFonts w:eastAsia="Times New Roman" w:cs="Times New Roman"/>
        <w:sz w:val="20"/>
        <w:szCs w:val="20"/>
        <w:lang w:eastAsia="de-DE"/>
      </w:rPr>
      <w:fldChar w:fldCharType="separate"/>
    </w:r>
    <w:r w:rsidR="000964D1">
      <w:rPr>
        <w:rFonts w:eastAsia="Times New Roman" w:cs="Times New Roman"/>
        <w:noProof/>
        <w:sz w:val="20"/>
        <w:szCs w:val="20"/>
        <w:lang w:eastAsia="de-DE"/>
      </w:rPr>
      <w:t>3</w:t>
    </w:r>
    <w:r w:rsidRPr="004016C9">
      <w:rPr>
        <w:rFonts w:eastAsia="Times New Roman" w:cs="Times New Roman"/>
        <w:sz w:val="20"/>
        <w:szCs w:val="20"/>
        <w:lang w:eastAsia="de-D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6F28" w:rsidRDefault="00BB6F28" w:rsidP="002F4347">
      <w:pPr>
        <w:spacing w:line="240" w:lineRule="auto"/>
      </w:pPr>
      <w:r>
        <w:separator/>
      </w:r>
    </w:p>
  </w:footnote>
  <w:footnote w:type="continuationSeparator" w:id="0">
    <w:p w:rsidR="00BB6F28" w:rsidRDefault="00BB6F28" w:rsidP="002F434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16B4" w:rsidRDefault="00BB6F28">
    <w:pPr>
      <w:pStyle w:val="Kopfzeile"/>
    </w:pPr>
    <w:r>
      <w:rPr>
        <w:rFonts w:eastAsia="Times New Roman" w:cs="Times New Roman"/>
        <w:noProof/>
        <w:sz w:val="18"/>
        <w:szCs w:val="18"/>
        <w:lang w:eastAsia="de-DE"/>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2050" type="#_x0000_t172" style="position:absolute;left:0;text-align:left;margin-left:85.35pt;margin-top:258.35pt;width:338.85pt;height:194.4pt;rotation:-932592fd;z-index:-251657216;mso-wrap-edited:f;mso-position-horizontal-relative:text;mso-position-vertical-relative:text" adj="15429" fillcolor="silver" stroked="f">
          <v:shadow color="#868686"/>
          <v:textpath style="font-family:&quot;Arial Black&quot;;v-text-kern:t" trim="t" fitpath="t" string="ERPROBUNG"/>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F0F59"/>
    <w:multiLevelType w:val="hybridMultilevel"/>
    <w:tmpl w:val="B038E7B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0DA52E1B"/>
    <w:multiLevelType w:val="hybridMultilevel"/>
    <w:tmpl w:val="AEE4DE2E"/>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nsid w:val="1A3F23BC"/>
    <w:multiLevelType w:val="hybridMultilevel"/>
    <w:tmpl w:val="3E4E816E"/>
    <w:lvl w:ilvl="0" w:tplc="2C46D30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1DA918FC"/>
    <w:multiLevelType w:val="hybridMultilevel"/>
    <w:tmpl w:val="345AE1EC"/>
    <w:lvl w:ilvl="0" w:tplc="E7624508">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nsid w:val="367C68DC"/>
    <w:multiLevelType w:val="hybridMultilevel"/>
    <w:tmpl w:val="63D41384"/>
    <w:lvl w:ilvl="0" w:tplc="3496B760">
      <w:start w:val="2"/>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382D62DC"/>
    <w:multiLevelType w:val="hybridMultilevel"/>
    <w:tmpl w:val="ACB8ACD8"/>
    <w:lvl w:ilvl="0" w:tplc="2820D1D6">
      <w:start w:val="2"/>
      <w:numFmt w:val="bullet"/>
      <w:lvlText w:val="-"/>
      <w:lvlJc w:val="left"/>
      <w:pPr>
        <w:ind w:left="502"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435E401C"/>
    <w:multiLevelType w:val="hybridMultilevel"/>
    <w:tmpl w:val="1F58FA66"/>
    <w:lvl w:ilvl="0" w:tplc="372C16A6">
      <w:start w:val="1"/>
      <w:numFmt w:val="bullet"/>
      <w:lvlText w:val="-"/>
      <w:lvlJc w:val="left"/>
      <w:pPr>
        <w:ind w:left="732" w:hanging="360"/>
      </w:pPr>
      <w:rPr>
        <w:rFonts w:ascii="Arial" w:eastAsiaTheme="minorHAnsi" w:hAnsi="Arial" w:cs="Arial" w:hint="default"/>
      </w:rPr>
    </w:lvl>
    <w:lvl w:ilvl="1" w:tplc="04070003" w:tentative="1">
      <w:start w:val="1"/>
      <w:numFmt w:val="bullet"/>
      <w:lvlText w:val="o"/>
      <w:lvlJc w:val="left"/>
      <w:pPr>
        <w:ind w:left="1452" w:hanging="360"/>
      </w:pPr>
      <w:rPr>
        <w:rFonts w:ascii="Courier New" w:hAnsi="Courier New" w:cs="Courier New" w:hint="default"/>
      </w:rPr>
    </w:lvl>
    <w:lvl w:ilvl="2" w:tplc="04070005" w:tentative="1">
      <w:start w:val="1"/>
      <w:numFmt w:val="bullet"/>
      <w:lvlText w:val=""/>
      <w:lvlJc w:val="left"/>
      <w:pPr>
        <w:ind w:left="2172" w:hanging="360"/>
      </w:pPr>
      <w:rPr>
        <w:rFonts w:ascii="Wingdings" w:hAnsi="Wingdings" w:hint="default"/>
      </w:rPr>
    </w:lvl>
    <w:lvl w:ilvl="3" w:tplc="04070001" w:tentative="1">
      <w:start w:val="1"/>
      <w:numFmt w:val="bullet"/>
      <w:lvlText w:val=""/>
      <w:lvlJc w:val="left"/>
      <w:pPr>
        <w:ind w:left="2892" w:hanging="360"/>
      </w:pPr>
      <w:rPr>
        <w:rFonts w:ascii="Symbol" w:hAnsi="Symbol" w:hint="default"/>
      </w:rPr>
    </w:lvl>
    <w:lvl w:ilvl="4" w:tplc="04070003" w:tentative="1">
      <w:start w:val="1"/>
      <w:numFmt w:val="bullet"/>
      <w:lvlText w:val="o"/>
      <w:lvlJc w:val="left"/>
      <w:pPr>
        <w:ind w:left="3612" w:hanging="360"/>
      </w:pPr>
      <w:rPr>
        <w:rFonts w:ascii="Courier New" w:hAnsi="Courier New" w:cs="Courier New" w:hint="default"/>
      </w:rPr>
    </w:lvl>
    <w:lvl w:ilvl="5" w:tplc="04070005" w:tentative="1">
      <w:start w:val="1"/>
      <w:numFmt w:val="bullet"/>
      <w:lvlText w:val=""/>
      <w:lvlJc w:val="left"/>
      <w:pPr>
        <w:ind w:left="4332" w:hanging="360"/>
      </w:pPr>
      <w:rPr>
        <w:rFonts w:ascii="Wingdings" w:hAnsi="Wingdings" w:hint="default"/>
      </w:rPr>
    </w:lvl>
    <w:lvl w:ilvl="6" w:tplc="04070001" w:tentative="1">
      <w:start w:val="1"/>
      <w:numFmt w:val="bullet"/>
      <w:lvlText w:val=""/>
      <w:lvlJc w:val="left"/>
      <w:pPr>
        <w:ind w:left="5052" w:hanging="360"/>
      </w:pPr>
      <w:rPr>
        <w:rFonts w:ascii="Symbol" w:hAnsi="Symbol" w:hint="default"/>
      </w:rPr>
    </w:lvl>
    <w:lvl w:ilvl="7" w:tplc="04070003" w:tentative="1">
      <w:start w:val="1"/>
      <w:numFmt w:val="bullet"/>
      <w:lvlText w:val="o"/>
      <w:lvlJc w:val="left"/>
      <w:pPr>
        <w:ind w:left="5772" w:hanging="360"/>
      </w:pPr>
      <w:rPr>
        <w:rFonts w:ascii="Courier New" w:hAnsi="Courier New" w:cs="Courier New" w:hint="default"/>
      </w:rPr>
    </w:lvl>
    <w:lvl w:ilvl="8" w:tplc="04070005" w:tentative="1">
      <w:start w:val="1"/>
      <w:numFmt w:val="bullet"/>
      <w:lvlText w:val=""/>
      <w:lvlJc w:val="left"/>
      <w:pPr>
        <w:ind w:left="6492" w:hanging="360"/>
      </w:pPr>
      <w:rPr>
        <w:rFonts w:ascii="Wingdings" w:hAnsi="Wingdings" w:hint="default"/>
      </w:rPr>
    </w:lvl>
  </w:abstractNum>
  <w:abstractNum w:abstractNumId="7">
    <w:nsid w:val="464F0455"/>
    <w:multiLevelType w:val="hybridMultilevel"/>
    <w:tmpl w:val="4F58335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46C82684"/>
    <w:multiLevelType w:val="hybridMultilevel"/>
    <w:tmpl w:val="0AD6220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5471279D"/>
    <w:multiLevelType w:val="hybridMultilevel"/>
    <w:tmpl w:val="B9E07FCC"/>
    <w:lvl w:ilvl="0" w:tplc="951835FE">
      <w:start w:val="2"/>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57E540BA"/>
    <w:multiLevelType w:val="hybridMultilevel"/>
    <w:tmpl w:val="35205F28"/>
    <w:lvl w:ilvl="0" w:tplc="DF90361C">
      <w:start w:val="15"/>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69495288"/>
    <w:multiLevelType w:val="hybridMultilevel"/>
    <w:tmpl w:val="093237E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6FED2038"/>
    <w:multiLevelType w:val="hybridMultilevel"/>
    <w:tmpl w:val="44142392"/>
    <w:lvl w:ilvl="0" w:tplc="3CEA6CC6">
      <w:start w:val="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74F946B0"/>
    <w:multiLevelType w:val="hybridMultilevel"/>
    <w:tmpl w:val="2544082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nsid w:val="7D364635"/>
    <w:multiLevelType w:val="hybridMultilevel"/>
    <w:tmpl w:val="2040C2F4"/>
    <w:lvl w:ilvl="0" w:tplc="6980D4E0">
      <w:start w:val="2"/>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4"/>
  </w:num>
  <w:num w:numId="4">
    <w:abstractNumId w:val="5"/>
  </w:num>
  <w:num w:numId="5">
    <w:abstractNumId w:val="8"/>
  </w:num>
  <w:num w:numId="6">
    <w:abstractNumId w:val="1"/>
  </w:num>
  <w:num w:numId="7">
    <w:abstractNumId w:val="7"/>
  </w:num>
  <w:num w:numId="8">
    <w:abstractNumId w:val="6"/>
  </w:num>
  <w:num w:numId="9">
    <w:abstractNumId w:val="14"/>
  </w:num>
  <w:num w:numId="10">
    <w:abstractNumId w:val="11"/>
  </w:num>
  <w:num w:numId="11">
    <w:abstractNumId w:val="10"/>
  </w:num>
  <w:num w:numId="12">
    <w:abstractNumId w:val="12"/>
  </w:num>
  <w:num w:numId="13">
    <w:abstractNumId w:val="0"/>
  </w:num>
  <w:num w:numId="14">
    <w:abstractNumId w:val="13"/>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512"/>
    <w:rsid w:val="0000076B"/>
    <w:rsid w:val="0000175E"/>
    <w:rsid w:val="00003C95"/>
    <w:rsid w:val="000049AD"/>
    <w:rsid w:val="00004FF2"/>
    <w:rsid w:val="00010313"/>
    <w:rsid w:val="00013205"/>
    <w:rsid w:val="00013206"/>
    <w:rsid w:val="0001360B"/>
    <w:rsid w:val="000142BF"/>
    <w:rsid w:val="00014B70"/>
    <w:rsid w:val="0001522D"/>
    <w:rsid w:val="0001702B"/>
    <w:rsid w:val="00017CCD"/>
    <w:rsid w:val="00020DB3"/>
    <w:rsid w:val="00020DE2"/>
    <w:rsid w:val="0002130D"/>
    <w:rsid w:val="00022C4F"/>
    <w:rsid w:val="00023DB2"/>
    <w:rsid w:val="00032446"/>
    <w:rsid w:val="00032D8D"/>
    <w:rsid w:val="000331C3"/>
    <w:rsid w:val="00033790"/>
    <w:rsid w:val="00037957"/>
    <w:rsid w:val="00041C07"/>
    <w:rsid w:val="000428C7"/>
    <w:rsid w:val="00042B15"/>
    <w:rsid w:val="00044FBE"/>
    <w:rsid w:val="00047EED"/>
    <w:rsid w:val="000502B4"/>
    <w:rsid w:val="00050702"/>
    <w:rsid w:val="00050AA9"/>
    <w:rsid w:val="00051AD3"/>
    <w:rsid w:val="00053D5B"/>
    <w:rsid w:val="0005608E"/>
    <w:rsid w:val="00057265"/>
    <w:rsid w:val="00057CD5"/>
    <w:rsid w:val="00060440"/>
    <w:rsid w:val="00060B17"/>
    <w:rsid w:val="00061C58"/>
    <w:rsid w:val="0006216A"/>
    <w:rsid w:val="000627C1"/>
    <w:rsid w:val="00062E7F"/>
    <w:rsid w:val="000704B4"/>
    <w:rsid w:val="000715A5"/>
    <w:rsid w:val="00073453"/>
    <w:rsid w:val="00074257"/>
    <w:rsid w:val="000744EF"/>
    <w:rsid w:val="00074B67"/>
    <w:rsid w:val="00076106"/>
    <w:rsid w:val="000773F6"/>
    <w:rsid w:val="00077C93"/>
    <w:rsid w:val="00080359"/>
    <w:rsid w:val="000812DD"/>
    <w:rsid w:val="00081584"/>
    <w:rsid w:val="00082BA2"/>
    <w:rsid w:val="00082FAB"/>
    <w:rsid w:val="00083204"/>
    <w:rsid w:val="00083CBF"/>
    <w:rsid w:val="00086433"/>
    <w:rsid w:val="00086DBE"/>
    <w:rsid w:val="0008775E"/>
    <w:rsid w:val="00095996"/>
    <w:rsid w:val="000964D1"/>
    <w:rsid w:val="000A0549"/>
    <w:rsid w:val="000A1E76"/>
    <w:rsid w:val="000A237A"/>
    <w:rsid w:val="000A4DF0"/>
    <w:rsid w:val="000A51EB"/>
    <w:rsid w:val="000A7891"/>
    <w:rsid w:val="000B0607"/>
    <w:rsid w:val="000B1D65"/>
    <w:rsid w:val="000B5F2F"/>
    <w:rsid w:val="000B79BF"/>
    <w:rsid w:val="000C181A"/>
    <w:rsid w:val="000C1EBB"/>
    <w:rsid w:val="000C2EA7"/>
    <w:rsid w:val="000C3C78"/>
    <w:rsid w:val="000C5197"/>
    <w:rsid w:val="000C5C5D"/>
    <w:rsid w:val="000C5F73"/>
    <w:rsid w:val="000C7168"/>
    <w:rsid w:val="000C7463"/>
    <w:rsid w:val="000D39AD"/>
    <w:rsid w:val="000D3E90"/>
    <w:rsid w:val="000D5736"/>
    <w:rsid w:val="000D6581"/>
    <w:rsid w:val="000E1B45"/>
    <w:rsid w:val="000E1E06"/>
    <w:rsid w:val="000E32DE"/>
    <w:rsid w:val="000E4AD4"/>
    <w:rsid w:val="000E54CD"/>
    <w:rsid w:val="000E5DB1"/>
    <w:rsid w:val="000E5FF7"/>
    <w:rsid w:val="000E629E"/>
    <w:rsid w:val="000F3997"/>
    <w:rsid w:val="000F591C"/>
    <w:rsid w:val="000F62C0"/>
    <w:rsid w:val="000F6799"/>
    <w:rsid w:val="000F6872"/>
    <w:rsid w:val="00105DB6"/>
    <w:rsid w:val="00111561"/>
    <w:rsid w:val="00111A55"/>
    <w:rsid w:val="00113419"/>
    <w:rsid w:val="001203DC"/>
    <w:rsid w:val="001215D4"/>
    <w:rsid w:val="00121CCD"/>
    <w:rsid w:val="00124136"/>
    <w:rsid w:val="001254FA"/>
    <w:rsid w:val="001272A3"/>
    <w:rsid w:val="00127794"/>
    <w:rsid w:val="00127CA9"/>
    <w:rsid w:val="00127EED"/>
    <w:rsid w:val="00130512"/>
    <w:rsid w:val="001312ED"/>
    <w:rsid w:val="00132BEF"/>
    <w:rsid w:val="00133687"/>
    <w:rsid w:val="001358F0"/>
    <w:rsid w:val="00137EBD"/>
    <w:rsid w:val="001424E7"/>
    <w:rsid w:val="0014312D"/>
    <w:rsid w:val="00144F15"/>
    <w:rsid w:val="00151152"/>
    <w:rsid w:val="00151219"/>
    <w:rsid w:val="00153DF3"/>
    <w:rsid w:val="00154489"/>
    <w:rsid w:val="0015559F"/>
    <w:rsid w:val="00157882"/>
    <w:rsid w:val="00157D04"/>
    <w:rsid w:val="001631D6"/>
    <w:rsid w:val="0016426B"/>
    <w:rsid w:val="00164C96"/>
    <w:rsid w:val="001655C1"/>
    <w:rsid w:val="00165864"/>
    <w:rsid w:val="00167001"/>
    <w:rsid w:val="00167638"/>
    <w:rsid w:val="0017107D"/>
    <w:rsid w:val="00172A01"/>
    <w:rsid w:val="00173068"/>
    <w:rsid w:val="00173FD6"/>
    <w:rsid w:val="00176BBF"/>
    <w:rsid w:val="00177739"/>
    <w:rsid w:val="0017795D"/>
    <w:rsid w:val="00180B00"/>
    <w:rsid w:val="00180D81"/>
    <w:rsid w:val="001821C4"/>
    <w:rsid w:val="00183915"/>
    <w:rsid w:val="00183ABE"/>
    <w:rsid w:val="0018750F"/>
    <w:rsid w:val="00187E66"/>
    <w:rsid w:val="001927A0"/>
    <w:rsid w:val="00193569"/>
    <w:rsid w:val="001979D2"/>
    <w:rsid w:val="001A0534"/>
    <w:rsid w:val="001A0995"/>
    <w:rsid w:val="001A17E2"/>
    <w:rsid w:val="001A2EB7"/>
    <w:rsid w:val="001B088B"/>
    <w:rsid w:val="001B0BC5"/>
    <w:rsid w:val="001B253A"/>
    <w:rsid w:val="001B2BDB"/>
    <w:rsid w:val="001B318E"/>
    <w:rsid w:val="001B77B0"/>
    <w:rsid w:val="001C10B0"/>
    <w:rsid w:val="001C1C62"/>
    <w:rsid w:val="001C3EC9"/>
    <w:rsid w:val="001C48BE"/>
    <w:rsid w:val="001C4FA1"/>
    <w:rsid w:val="001C54FC"/>
    <w:rsid w:val="001D071A"/>
    <w:rsid w:val="001D18CC"/>
    <w:rsid w:val="001D4635"/>
    <w:rsid w:val="001D5B7F"/>
    <w:rsid w:val="001D695B"/>
    <w:rsid w:val="001E0880"/>
    <w:rsid w:val="001E1FA9"/>
    <w:rsid w:val="001E5E50"/>
    <w:rsid w:val="001E633B"/>
    <w:rsid w:val="001E7A09"/>
    <w:rsid w:val="001E7D24"/>
    <w:rsid w:val="001F0B59"/>
    <w:rsid w:val="001F61DC"/>
    <w:rsid w:val="001F656B"/>
    <w:rsid w:val="001F7CFC"/>
    <w:rsid w:val="002005B5"/>
    <w:rsid w:val="002033F9"/>
    <w:rsid w:val="00205074"/>
    <w:rsid w:val="0021568B"/>
    <w:rsid w:val="0022344C"/>
    <w:rsid w:val="00224CEB"/>
    <w:rsid w:val="00224EF8"/>
    <w:rsid w:val="0022686F"/>
    <w:rsid w:val="002274D5"/>
    <w:rsid w:val="00230B4D"/>
    <w:rsid w:val="00231517"/>
    <w:rsid w:val="002331EB"/>
    <w:rsid w:val="00236538"/>
    <w:rsid w:val="00237F36"/>
    <w:rsid w:val="00240061"/>
    <w:rsid w:val="0024092E"/>
    <w:rsid w:val="00244010"/>
    <w:rsid w:val="002457C8"/>
    <w:rsid w:val="002462F4"/>
    <w:rsid w:val="00246B88"/>
    <w:rsid w:val="00247818"/>
    <w:rsid w:val="00250530"/>
    <w:rsid w:val="00250DF0"/>
    <w:rsid w:val="00251C05"/>
    <w:rsid w:val="00256458"/>
    <w:rsid w:val="00263C36"/>
    <w:rsid w:val="00264F95"/>
    <w:rsid w:val="00267BA6"/>
    <w:rsid w:val="00271A6D"/>
    <w:rsid w:val="002723FC"/>
    <w:rsid w:val="00274DE7"/>
    <w:rsid w:val="00274E60"/>
    <w:rsid w:val="002760D6"/>
    <w:rsid w:val="00280FA6"/>
    <w:rsid w:val="00282964"/>
    <w:rsid w:val="00283F06"/>
    <w:rsid w:val="002930D0"/>
    <w:rsid w:val="00294DE7"/>
    <w:rsid w:val="002953F0"/>
    <w:rsid w:val="002972E5"/>
    <w:rsid w:val="00297E5C"/>
    <w:rsid w:val="002A097E"/>
    <w:rsid w:val="002A0D82"/>
    <w:rsid w:val="002A7765"/>
    <w:rsid w:val="002B185D"/>
    <w:rsid w:val="002B73D2"/>
    <w:rsid w:val="002B7FB7"/>
    <w:rsid w:val="002C0925"/>
    <w:rsid w:val="002C3796"/>
    <w:rsid w:val="002D1673"/>
    <w:rsid w:val="002D181F"/>
    <w:rsid w:val="002D3340"/>
    <w:rsid w:val="002D63FE"/>
    <w:rsid w:val="002D65D6"/>
    <w:rsid w:val="002E1889"/>
    <w:rsid w:val="002E2370"/>
    <w:rsid w:val="002F28DD"/>
    <w:rsid w:val="002F316A"/>
    <w:rsid w:val="002F3CF7"/>
    <w:rsid w:val="002F4347"/>
    <w:rsid w:val="002F763C"/>
    <w:rsid w:val="003009D8"/>
    <w:rsid w:val="00300F9D"/>
    <w:rsid w:val="003040D2"/>
    <w:rsid w:val="00304CFE"/>
    <w:rsid w:val="00305DA9"/>
    <w:rsid w:val="0031530F"/>
    <w:rsid w:val="003155BF"/>
    <w:rsid w:val="00316194"/>
    <w:rsid w:val="00316F26"/>
    <w:rsid w:val="0032174E"/>
    <w:rsid w:val="00321A5B"/>
    <w:rsid w:val="00321B73"/>
    <w:rsid w:val="0032441D"/>
    <w:rsid w:val="00325C93"/>
    <w:rsid w:val="00326D68"/>
    <w:rsid w:val="00330D2A"/>
    <w:rsid w:val="003352E9"/>
    <w:rsid w:val="003363F1"/>
    <w:rsid w:val="00340649"/>
    <w:rsid w:val="00340928"/>
    <w:rsid w:val="00340F91"/>
    <w:rsid w:val="00341560"/>
    <w:rsid w:val="003415FC"/>
    <w:rsid w:val="00345BE7"/>
    <w:rsid w:val="00347066"/>
    <w:rsid w:val="00347AA4"/>
    <w:rsid w:val="003514EB"/>
    <w:rsid w:val="00353E7E"/>
    <w:rsid w:val="0036144E"/>
    <w:rsid w:val="0036216B"/>
    <w:rsid w:val="00366B3B"/>
    <w:rsid w:val="00371010"/>
    <w:rsid w:val="0037133A"/>
    <w:rsid w:val="00371A22"/>
    <w:rsid w:val="003752E1"/>
    <w:rsid w:val="00375D67"/>
    <w:rsid w:val="00377AD8"/>
    <w:rsid w:val="00377B19"/>
    <w:rsid w:val="00380BE9"/>
    <w:rsid w:val="00382B23"/>
    <w:rsid w:val="00384733"/>
    <w:rsid w:val="00384DE8"/>
    <w:rsid w:val="0038562A"/>
    <w:rsid w:val="00386922"/>
    <w:rsid w:val="003870F8"/>
    <w:rsid w:val="00390B08"/>
    <w:rsid w:val="00390E88"/>
    <w:rsid w:val="00391822"/>
    <w:rsid w:val="00393532"/>
    <w:rsid w:val="00394232"/>
    <w:rsid w:val="0039693B"/>
    <w:rsid w:val="003A0878"/>
    <w:rsid w:val="003A2AE0"/>
    <w:rsid w:val="003A4A25"/>
    <w:rsid w:val="003A4A76"/>
    <w:rsid w:val="003A4B1F"/>
    <w:rsid w:val="003A5D15"/>
    <w:rsid w:val="003B312C"/>
    <w:rsid w:val="003B4A0B"/>
    <w:rsid w:val="003B769B"/>
    <w:rsid w:val="003C1249"/>
    <w:rsid w:val="003C51AF"/>
    <w:rsid w:val="003C5F11"/>
    <w:rsid w:val="003D018D"/>
    <w:rsid w:val="003D1D51"/>
    <w:rsid w:val="003D53CC"/>
    <w:rsid w:val="003D5878"/>
    <w:rsid w:val="003D5B60"/>
    <w:rsid w:val="003D6566"/>
    <w:rsid w:val="003D7723"/>
    <w:rsid w:val="003E109B"/>
    <w:rsid w:val="003E1301"/>
    <w:rsid w:val="003E1C6A"/>
    <w:rsid w:val="003E688A"/>
    <w:rsid w:val="003E6ADD"/>
    <w:rsid w:val="003E6BAA"/>
    <w:rsid w:val="003F0E6C"/>
    <w:rsid w:val="003F2E5F"/>
    <w:rsid w:val="003F5744"/>
    <w:rsid w:val="003F6D44"/>
    <w:rsid w:val="003F71B8"/>
    <w:rsid w:val="003F760C"/>
    <w:rsid w:val="004011A4"/>
    <w:rsid w:val="004016C9"/>
    <w:rsid w:val="004016F8"/>
    <w:rsid w:val="0040567F"/>
    <w:rsid w:val="00405D97"/>
    <w:rsid w:val="004138E8"/>
    <w:rsid w:val="00413A80"/>
    <w:rsid w:val="00414B2F"/>
    <w:rsid w:val="00417A3D"/>
    <w:rsid w:val="00420D67"/>
    <w:rsid w:val="00422D78"/>
    <w:rsid w:val="00425511"/>
    <w:rsid w:val="004313E8"/>
    <w:rsid w:val="004314D0"/>
    <w:rsid w:val="00431536"/>
    <w:rsid w:val="00431FC8"/>
    <w:rsid w:val="0043255F"/>
    <w:rsid w:val="004350FC"/>
    <w:rsid w:val="004401C5"/>
    <w:rsid w:val="00440FCC"/>
    <w:rsid w:val="0044174B"/>
    <w:rsid w:val="004440A5"/>
    <w:rsid w:val="00445B3D"/>
    <w:rsid w:val="00447BE2"/>
    <w:rsid w:val="004505D9"/>
    <w:rsid w:val="0045176F"/>
    <w:rsid w:val="0045190B"/>
    <w:rsid w:val="00455623"/>
    <w:rsid w:val="00457346"/>
    <w:rsid w:val="00464EE0"/>
    <w:rsid w:val="0046543D"/>
    <w:rsid w:val="004720EC"/>
    <w:rsid w:val="00473914"/>
    <w:rsid w:val="00474818"/>
    <w:rsid w:val="0047544E"/>
    <w:rsid w:val="00477ACF"/>
    <w:rsid w:val="00481DA9"/>
    <w:rsid w:val="00482CA8"/>
    <w:rsid w:val="00485813"/>
    <w:rsid w:val="00485EAF"/>
    <w:rsid w:val="00490AB1"/>
    <w:rsid w:val="0049354A"/>
    <w:rsid w:val="004937F1"/>
    <w:rsid w:val="00494DF0"/>
    <w:rsid w:val="00495636"/>
    <w:rsid w:val="004968EC"/>
    <w:rsid w:val="004A0F7D"/>
    <w:rsid w:val="004A1754"/>
    <w:rsid w:val="004A2759"/>
    <w:rsid w:val="004A4713"/>
    <w:rsid w:val="004A7D34"/>
    <w:rsid w:val="004B1772"/>
    <w:rsid w:val="004B1C18"/>
    <w:rsid w:val="004B2A62"/>
    <w:rsid w:val="004B43F8"/>
    <w:rsid w:val="004B53C5"/>
    <w:rsid w:val="004B54A2"/>
    <w:rsid w:val="004B634B"/>
    <w:rsid w:val="004C648F"/>
    <w:rsid w:val="004C6945"/>
    <w:rsid w:val="004D0E36"/>
    <w:rsid w:val="004D71CB"/>
    <w:rsid w:val="004E0BA7"/>
    <w:rsid w:val="004E2938"/>
    <w:rsid w:val="004E43BD"/>
    <w:rsid w:val="004E644D"/>
    <w:rsid w:val="004F15DC"/>
    <w:rsid w:val="004F2DED"/>
    <w:rsid w:val="004F3749"/>
    <w:rsid w:val="004F5328"/>
    <w:rsid w:val="004F6BF8"/>
    <w:rsid w:val="004F70C0"/>
    <w:rsid w:val="00500DAC"/>
    <w:rsid w:val="00507F6B"/>
    <w:rsid w:val="00511C56"/>
    <w:rsid w:val="0051470A"/>
    <w:rsid w:val="00515CB1"/>
    <w:rsid w:val="005212CA"/>
    <w:rsid w:val="00521A51"/>
    <w:rsid w:val="00522742"/>
    <w:rsid w:val="00526A4F"/>
    <w:rsid w:val="00530ABC"/>
    <w:rsid w:val="00530D37"/>
    <w:rsid w:val="00530FDE"/>
    <w:rsid w:val="005346F9"/>
    <w:rsid w:val="00535A63"/>
    <w:rsid w:val="00537EAC"/>
    <w:rsid w:val="00540A91"/>
    <w:rsid w:val="00543E81"/>
    <w:rsid w:val="00546615"/>
    <w:rsid w:val="00546CA0"/>
    <w:rsid w:val="00547365"/>
    <w:rsid w:val="005475DD"/>
    <w:rsid w:val="00547F7E"/>
    <w:rsid w:val="0055142D"/>
    <w:rsid w:val="00553594"/>
    <w:rsid w:val="00553AC1"/>
    <w:rsid w:val="00553EF6"/>
    <w:rsid w:val="00554C2C"/>
    <w:rsid w:val="005567BA"/>
    <w:rsid w:val="005605E2"/>
    <w:rsid w:val="00561AE5"/>
    <w:rsid w:val="00563534"/>
    <w:rsid w:val="00564DCE"/>
    <w:rsid w:val="00565592"/>
    <w:rsid w:val="005707B3"/>
    <w:rsid w:val="005721B6"/>
    <w:rsid w:val="005725D7"/>
    <w:rsid w:val="00575BDC"/>
    <w:rsid w:val="00575FE0"/>
    <w:rsid w:val="00576583"/>
    <w:rsid w:val="0057682C"/>
    <w:rsid w:val="00580EDF"/>
    <w:rsid w:val="005824E8"/>
    <w:rsid w:val="00582924"/>
    <w:rsid w:val="005832F2"/>
    <w:rsid w:val="0058464D"/>
    <w:rsid w:val="00590FAC"/>
    <w:rsid w:val="00591F53"/>
    <w:rsid w:val="00592849"/>
    <w:rsid w:val="00595E50"/>
    <w:rsid w:val="005967E2"/>
    <w:rsid w:val="005A143B"/>
    <w:rsid w:val="005A359C"/>
    <w:rsid w:val="005A4E90"/>
    <w:rsid w:val="005A543D"/>
    <w:rsid w:val="005A5C83"/>
    <w:rsid w:val="005A5D87"/>
    <w:rsid w:val="005A65CD"/>
    <w:rsid w:val="005B3882"/>
    <w:rsid w:val="005B430C"/>
    <w:rsid w:val="005B589E"/>
    <w:rsid w:val="005B6DC0"/>
    <w:rsid w:val="005C1AA1"/>
    <w:rsid w:val="005C2E02"/>
    <w:rsid w:val="005C6DE4"/>
    <w:rsid w:val="005D3870"/>
    <w:rsid w:val="005D58C7"/>
    <w:rsid w:val="005D5BE4"/>
    <w:rsid w:val="005E2A38"/>
    <w:rsid w:val="005E3522"/>
    <w:rsid w:val="005E4E51"/>
    <w:rsid w:val="005F1B7F"/>
    <w:rsid w:val="00601160"/>
    <w:rsid w:val="00601E2B"/>
    <w:rsid w:val="00602678"/>
    <w:rsid w:val="006031FC"/>
    <w:rsid w:val="00603678"/>
    <w:rsid w:val="00606A73"/>
    <w:rsid w:val="00606B74"/>
    <w:rsid w:val="006116AD"/>
    <w:rsid w:val="00611985"/>
    <w:rsid w:val="006161CE"/>
    <w:rsid w:val="00617A1A"/>
    <w:rsid w:val="00617F07"/>
    <w:rsid w:val="00621B63"/>
    <w:rsid w:val="00623EC4"/>
    <w:rsid w:val="00625E54"/>
    <w:rsid w:val="006307BE"/>
    <w:rsid w:val="00632F64"/>
    <w:rsid w:val="006341C2"/>
    <w:rsid w:val="00634F93"/>
    <w:rsid w:val="006354CB"/>
    <w:rsid w:val="00640E8B"/>
    <w:rsid w:val="006452C9"/>
    <w:rsid w:val="006455F4"/>
    <w:rsid w:val="006471CA"/>
    <w:rsid w:val="00653DA6"/>
    <w:rsid w:val="006540FC"/>
    <w:rsid w:val="00654DCE"/>
    <w:rsid w:val="00655682"/>
    <w:rsid w:val="00657830"/>
    <w:rsid w:val="006622F4"/>
    <w:rsid w:val="006631BD"/>
    <w:rsid w:val="00663382"/>
    <w:rsid w:val="00666B22"/>
    <w:rsid w:val="006706A3"/>
    <w:rsid w:val="00671198"/>
    <w:rsid w:val="006726CD"/>
    <w:rsid w:val="00675B7C"/>
    <w:rsid w:val="0068074C"/>
    <w:rsid w:val="00681927"/>
    <w:rsid w:val="0068202D"/>
    <w:rsid w:val="00682752"/>
    <w:rsid w:val="00683536"/>
    <w:rsid w:val="00684BBE"/>
    <w:rsid w:val="006865A6"/>
    <w:rsid w:val="0068730F"/>
    <w:rsid w:val="00694B6D"/>
    <w:rsid w:val="006966D1"/>
    <w:rsid w:val="00696D1D"/>
    <w:rsid w:val="006A0B3D"/>
    <w:rsid w:val="006A47ED"/>
    <w:rsid w:val="006B059F"/>
    <w:rsid w:val="006B48A0"/>
    <w:rsid w:val="006B58E1"/>
    <w:rsid w:val="006C0487"/>
    <w:rsid w:val="006C062A"/>
    <w:rsid w:val="006C3FAF"/>
    <w:rsid w:val="006C6502"/>
    <w:rsid w:val="006C66B6"/>
    <w:rsid w:val="006D0230"/>
    <w:rsid w:val="006D10BF"/>
    <w:rsid w:val="006D14C2"/>
    <w:rsid w:val="006D28A8"/>
    <w:rsid w:val="006D28EC"/>
    <w:rsid w:val="006D4C96"/>
    <w:rsid w:val="006D62CA"/>
    <w:rsid w:val="006E4E62"/>
    <w:rsid w:val="006E5AA0"/>
    <w:rsid w:val="006E6BCD"/>
    <w:rsid w:val="006F0117"/>
    <w:rsid w:val="006F02AA"/>
    <w:rsid w:val="006F093D"/>
    <w:rsid w:val="006F0AB1"/>
    <w:rsid w:val="006F3957"/>
    <w:rsid w:val="00700348"/>
    <w:rsid w:val="00701F16"/>
    <w:rsid w:val="00702CEA"/>
    <w:rsid w:val="00702D6B"/>
    <w:rsid w:val="00703EAF"/>
    <w:rsid w:val="007051DC"/>
    <w:rsid w:val="00707A20"/>
    <w:rsid w:val="007116FF"/>
    <w:rsid w:val="00711CE7"/>
    <w:rsid w:val="007148B4"/>
    <w:rsid w:val="0071528C"/>
    <w:rsid w:val="0071602D"/>
    <w:rsid w:val="0072500E"/>
    <w:rsid w:val="0072500F"/>
    <w:rsid w:val="007253B1"/>
    <w:rsid w:val="007265F8"/>
    <w:rsid w:val="00726C9A"/>
    <w:rsid w:val="00733366"/>
    <w:rsid w:val="0073343C"/>
    <w:rsid w:val="0073346A"/>
    <w:rsid w:val="00733D05"/>
    <w:rsid w:val="00735608"/>
    <w:rsid w:val="00735EBC"/>
    <w:rsid w:val="007372AF"/>
    <w:rsid w:val="00737B35"/>
    <w:rsid w:val="00737DE8"/>
    <w:rsid w:val="00737FC0"/>
    <w:rsid w:val="00740E33"/>
    <w:rsid w:val="00742606"/>
    <w:rsid w:val="00743FE0"/>
    <w:rsid w:val="00745AF8"/>
    <w:rsid w:val="00745D41"/>
    <w:rsid w:val="00747238"/>
    <w:rsid w:val="0074779A"/>
    <w:rsid w:val="0075016C"/>
    <w:rsid w:val="00753B8E"/>
    <w:rsid w:val="00753FB9"/>
    <w:rsid w:val="0075426B"/>
    <w:rsid w:val="00760CF8"/>
    <w:rsid w:val="00760D88"/>
    <w:rsid w:val="00762C86"/>
    <w:rsid w:val="00762FA6"/>
    <w:rsid w:val="00763C55"/>
    <w:rsid w:val="0076415B"/>
    <w:rsid w:val="007652FD"/>
    <w:rsid w:val="00767136"/>
    <w:rsid w:val="0076760A"/>
    <w:rsid w:val="007760DA"/>
    <w:rsid w:val="007771C6"/>
    <w:rsid w:val="0077734B"/>
    <w:rsid w:val="00784228"/>
    <w:rsid w:val="00784E38"/>
    <w:rsid w:val="007874C0"/>
    <w:rsid w:val="00790333"/>
    <w:rsid w:val="00790E3F"/>
    <w:rsid w:val="00791650"/>
    <w:rsid w:val="00793613"/>
    <w:rsid w:val="00795B54"/>
    <w:rsid w:val="007970EF"/>
    <w:rsid w:val="007A2227"/>
    <w:rsid w:val="007A7349"/>
    <w:rsid w:val="007B2181"/>
    <w:rsid w:val="007B5890"/>
    <w:rsid w:val="007B7BED"/>
    <w:rsid w:val="007C008B"/>
    <w:rsid w:val="007C0B8C"/>
    <w:rsid w:val="007C1460"/>
    <w:rsid w:val="007C382E"/>
    <w:rsid w:val="007C65A1"/>
    <w:rsid w:val="007C6A55"/>
    <w:rsid w:val="007C7045"/>
    <w:rsid w:val="007C7983"/>
    <w:rsid w:val="007C7A4A"/>
    <w:rsid w:val="007D016E"/>
    <w:rsid w:val="007D0FE8"/>
    <w:rsid w:val="007D1185"/>
    <w:rsid w:val="007D4AA2"/>
    <w:rsid w:val="007D5A14"/>
    <w:rsid w:val="007D6CD9"/>
    <w:rsid w:val="007D772A"/>
    <w:rsid w:val="007E184C"/>
    <w:rsid w:val="007E2C18"/>
    <w:rsid w:val="007E3FD4"/>
    <w:rsid w:val="007E4890"/>
    <w:rsid w:val="007E65F9"/>
    <w:rsid w:val="007E78BB"/>
    <w:rsid w:val="007E7D9C"/>
    <w:rsid w:val="007F0844"/>
    <w:rsid w:val="007F389C"/>
    <w:rsid w:val="007F4884"/>
    <w:rsid w:val="007F69E1"/>
    <w:rsid w:val="00802D17"/>
    <w:rsid w:val="0080394C"/>
    <w:rsid w:val="008048BC"/>
    <w:rsid w:val="00805EF3"/>
    <w:rsid w:val="00805F50"/>
    <w:rsid w:val="00807910"/>
    <w:rsid w:val="00810EEB"/>
    <w:rsid w:val="0081189F"/>
    <w:rsid w:val="008140AB"/>
    <w:rsid w:val="00815D23"/>
    <w:rsid w:val="00815E94"/>
    <w:rsid w:val="00817085"/>
    <w:rsid w:val="008224BB"/>
    <w:rsid w:val="00826A2F"/>
    <w:rsid w:val="00827574"/>
    <w:rsid w:val="0082784E"/>
    <w:rsid w:val="008300B6"/>
    <w:rsid w:val="00830FB0"/>
    <w:rsid w:val="0083132F"/>
    <w:rsid w:val="00833919"/>
    <w:rsid w:val="0083439C"/>
    <w:rsid w:val="00835AAA"/>
    <w:rsid w:val="00837B22"/>
    <w:rsid w:val="00842A8A"/>
    <w:rsid w:val="00845043"/>
    <w:rsid w:val="008502C1"/>
    <w:rsid w:val="00852A90"/>
    <w:rsid w:val="00857923"/>
    <w:rsid w:val="00857BF0"/>
    <w:rsid w:val="00860E41"/>
    <w:rsid w:val="00864640"/>
    <w:rsid w:val="00864DD8"/>
    <w:rsid w:val="00865246"/>
    <w:rsid w:val="00870E24"/>
    <w:rsid w:val="0087143A"/>
    <w:rsid w:val="00875DD7"/>
    <w:rsid w:val="00876F77"/>
    <w:rsid w:val="00877EDE"/>
    <w:rsid w:val="00880FE9"/>
    <w:rsid w:val="0088272E"/>
    <w:rsid w:val="00883409"/>
    <w:rsid w:val="00884735"/>
    <w:rsid w:val="00886943"/>
    <w:rsid w:val="00887F12"/>
    <w:rsid w:val="0089118D"/>
    <w:rsid w:val="00891A51"/>
    <w:rsid w:val="00892F25"/>
    <w:rsid w:val="00894EEA"/>
    <w:rsid w:val="00896519"/>
    <w:rsid w:val="008A392C"/>
    <w:rsid w:val="008A46CF"/>
    <w:rsid w:val="008A5800"/>
    <w:rsid w:val="008A6683"/>
    <w:rsid w:val="008B019F"/>
    <w:rsid w:val="008B269E"/>
    <w:rsid w:val="008B37ED"/>
    <w:rsid w:val="008B5ABA"/>
    <w:rsid w:val="008B6EE0"/>
    <w:rsid w:val="008C0F8C"/>
    <w:rsid w:val="008C1DE2"/>
    <w:rsid w:val="008C2248"/>
    <w:rsid w:val="008C28D1"/>
    <w:rsid w:val="008C312A"/>
    <w:rsid w:val="008C524B"/>
    <w:rsid w:val="008C5AC3"/>
    <w:rsid w:val="008C5C31"/>
    <w:rsid w:val="008C64E0"/>
    <w:rsid w:val="008C6FC9"/>
    <w:rsid w:val="008D5006"/>
    <w:rsid w:val="008D5A1C"/>
    <w:rsid w:val="008E1115"/>
    <w:rsid w:val="008E35A3"/>
    <w:rsid w:val="008E3D3B"/>
    <w:rsid w:val="008E4D19"/>
    <w:rsid w:val="008E73F7"/>
    <w:rsid w:val="008E7B32"/>
    <w:rsid w:val="008F0988"/>
    <w:rsid w:val="008F0B2E"/>
    <w:rsid w:val="008F65E5"/>
    <w:rsid w:val="008F79C8"/>
    <w:rsid w:val="00900134"/>
    <w:rsid w:val="00900F9C"/>
    <w:rsid w:val="009020C5"/>
    <w:rsid w:val="009049B7"/>
    <w:rsid w:val="00907869"/>
    <w:rsid w:val="00912D69"/>
    <w:rsid w:val="00912F11"/>
    <w:rsid w:val="00913382"/>
    <w:rsid w:val="00914A85"/>
    <w:rsid w:val="009159DD"/>
    <w:rsid w:val="00917FE2"/>
    <w:rsid w:val="00920515"/>
    <w:rsid w:val="009206D4"/>
    <w:rsid w:val="0092095E"/>
    <w:rsid w:val="009232C1"/>
    <w:rsid w:val="00923487"/>
    <w:rsid w:val="0092395C"/>
    <w:rsid w:val="00924B96"/>
    <w:rsid w:val="00925E89"/>
    <w:rsid w:val="00926610"/>
    <w:rsid w:val="00927CF1"/>
    <w:rsid w:val="0093037B"/>
    <w:rsid w:val="00931FA5"/>
    <w:rsid w:val="009324BA"/>
    <w:rsid w:val="00932D98"/>
    <w:rsid w:val="0093367A"/>
    <w:rsid w:val="00933B3B"/>
    <w:rsid w:val="009354F7"/>
    <w:rsid w:val="00936B22"/>
    <w:rsid w:val="0094081F"/>
    <w:rsid w:val="00945896"/>
    <w:rsid w:val="009458A1"/>
    <w:rsid w:val="00945BFE"/>
    <w:rsid w:val="00947ECB"/>
    <w:rsid w:val="00950838"/>
    <w:rsid w:val="00952ECE"/>
    <w:rsid w:val="0095326C"/>
    <w:rsid w:val="0095674D"/>
    <w:rsid w:val="009647CD"/>
    <w:rsid w:val="00966D9B"/>
    <w:rsid w:val="00971F62"/>
    <w:rsid w:val="00972954"/>
    <w:rsid w:val="00981E08"/>
    <w:rsid w:val="00982293"/>
    <w:rsid w:val="00983B81"/>
    <w:rsid w:val="00984A4C"/>
    <w:rsid w:val="00984B16"/>
    <w:rsid w:val="00987487"/>
    <w:rsid w:val="00991522"/>
    <w:rsid w:val="00994285"/>
    <w:rsid w:val="009953B4"/>
    <w:rsid w:val="00995AAD"/>
    <w:rsid w:val="00997B1F"/>
    <w:rsid w:val="00997E45"/>
    <w:rsid w:val="009A6740"/>
    <w:rsid w:val="009A678C"/>
    <w:rsid w:val="009B1333"/>
    <w:rsid w:val="009B19D6"/>
    <w:rsid w:val="009B2C05"/>
    <w:rsid w:val="009B3A7E"/>
    <w:rsid w:val="009B7418"/>
    <w:rsid w:val="009B7422"/>
    <w:rsid w:val="009C15E9"/>
    <w:rsid w:val="009C2ED1"/>
    <w:rsid w:val="009C5992"/>
    <w:rsid w:val="009C630E"/>
    <w:rsid w:val="009D3E69"/>
    <w:rsid w:val="009D4F78"/>
    <w:rsid w:val="009D52C7"/>
    <w:rsid w:val="009D52D5"/>
    <w:rsid w:val="009D55FB"/>
    <w:rsid w:val="009D5935"/>
    <w:rsid w:val="009D72BE"/>
    <w:rsid w:val="009E70E3"/>
    <w:rsid w:val="009E72EC"/>
    <w:rsid w:val="009E74C0"/>
    <w:rsid w:val="009E7C98"/>
    <w:rsid w:val="009F0A41"/>
    <w:rsid w:val="009F0F9F"/>
    <w:rsid w:val="009F3773"/>
    <w:rsid w:val="009F3C98"/>
    <w:rsid w:val="009F4848"/>
    <w:rsid w:val="00A02E9D"/>
    <w:rsid w:val="00A04BA5"/>
    <w:rsid w:val="00A05C07"/>
    <w:rsid w:val="00A1710F"/>
    <w:rsid w:val="00A215D4"/>
    <w:rsid w:val="00A320F4"/>
    <w:rsid w:val="00A32425"/>
    <w:rsid w:val="00A32A5C"/>
    <w:rsid w:val="00A34C81"/>
    <w:rsid w:val="00A35331"/>
    <w:rsid w:val="00A37956"/>
    <w:rsid w:val="00A40B04"/>
    <w:rsid w:val="00A41B8C"/>
    <w:rsid w:val="00A41FCE"/>
    <w:rsid w:val="00A4408E"/>
    <w:rsid w:val="00A444A1"/>
    <w:rsid w:val="00A44EDE"/>
    <w:rsid w:val="00A4630F"/>
    <w:rsid w:val="00A46411"/>
    <w:rsid w:val="00A46E51"/>
    <w:rsid w:val="00A509AB"/>
    <w:rsid w:val="00A50B9F"/>
    <w:rsid w:val="00A52C11"/>
    <w:rsid w:val="00A55847"/>
    <w:rsid w:val="00A56E5D"/>
    <w:rsid w:val="00A5755D"/>
    <w:rsid w:val="00A57F5C"/>
    <w:rsid w:val="00A60911"/>
    <w:rsid w:val="00A643B7"/>
    <w:rsid w:val="00A64B5A"/>
    <w:rsid w:val="00A65A17"/>
    <w:rsid w:val="00A665B4"/>
    <w:rsid w:val="00A70242"/>
    <w:rsid w:val="00A7688B"/>
    <w:rsid w:val="00A82C01"/>
    <w:rsid w:val="00A83766"/>
    <w:rsid w:val="00A901B7"/>
    <w:rsid w:val="00A90560"/>
    <w:rsid w:val="00A90E66"/>
    <w:rsid w:val="00A91010"/>
    <w:rsid w:val="00A91224"/>
    <w:rsid w:val="00A94029"/>
    <w:rsid w:val="00A9421C"/>
    <w:rsid w:val="00AA0A4A"/>
    <w:rsid w:val="00AA0F25"/>
    <w:rsid w:val="00AA4C59"/>
    <w:rsid w:val="00AA5614"/>
    <w:rsid w:val="00AA6765"/>
    <w:rsid w:val="00AA7008"/>
    <w:rsid w:val="00AA7AC6"/>
    <w:rsid w:val="00AB18EE"/>
    <w:rsid w:val="00AB3EF3"/>
    <w:rsid w:val="00AB6ABA"/>
    <w:rsid w:val="00AC05C1"/>
    <w:rsid w:val="00AC1670"/>
    <w:rsid w:val="00AC2FAF"/>
    <w:rsid w:val="00AC60EC"/>
    <w:rsid w:val="00AC6D48"/>
    <w:rsid w:val="00AD15EC"/>
    <w:rsid w:val="00AD4C8F"/>
    <w:rsid w:val="00AE024A"/>
    <w:rsid w:val="00AE2AE2"/>
    <w:rsid w:val="00AE34A3"/>
    <w:rsid w:val="00AE3FD3"/>
    <w:rsid w:val="00AE66BA"/>
    <w:rsid w:val="00AF4272"/>
    <w:rsid w:val="00AF4383"/>
    <w:rsid w:val="00AF557C"/>
    <w:rsid w:val="00AF5C24"/>
    <w:rsid w:val="00AF6331"/>
    <w:rsid w:val="00AF6414"/>
    <w:rsid w:val="00AF64FB"/>
    <w:rsid w:val="00AF72A5"/>
    <w:rsid w:val="00B02654"/>
    <w:rsid w:val="00B06054"/>
    <w:rsid w:val="00B06F67"/>
    <w:rsid w:val="00B1253F"/>
    <w:rsid w:val="00B1298A"/>
    <w:rsid w:val="00B13860"/>
    <w:rsid w:val="00B13B4C"/>
    <w:rsid w:val="00B13E75"/>
    <w:rsid w:val="00B15277"/>
    <w:rsid w:val="00B216CD"/>
    <w:rsid w:val="00B220B8"/>
    <w:rsid w:val="00B266D4"/>
    <w:rsid w:val="00B272B8"/>
    <w:rsid w:val="00B33B36"/>
    <w:rsid w:val="00B33F60"/>
    <w:rsid w:val="00B35714"/>
    <w:rsid w:val="00B37BDE"/>
    <w:rsid w:val="00B41261"/>
    <w:rsid w:val="00B4337F"/>
    <w:rsid w:val="00B4730D"/>
    <w:rsid w:val="00B5091E"/>
    <w:rsid w:val="00B51CD9"/>
    <w:rsid w:val="00B54B64"/>
    <w:rsid w:val="00B57B97"/>
    <w:rsid w:val="00B60569"/>
    <w:rsid w:val="00B60CFC"/>
    <w:rsid w:val="00B63B5D"/>
    <w:rsid w:val="00B677FE"/>
    <w:rsid w:val="00B7087F"/>
    <w:rsid w:val="00B71337"/>
    <w:rsid w:val="00B71E8F"/>
    <w:rsid w:val="00B73C95"/>
    <w:rsid w:val="00B7755E"/>
    <w:rsid w:val="00B83C3D"/>
    <w:rsid w:val="00B92A10"/>
    <w:rsid w:val="00B944DE"/>
    <w:rsid w:val="00B957A6"/>
    <w:rsid w:val="00B97216"/>
    <w:rsid w:val="00B977E3"/>
    <w:rsid w:val="00BA4DC2"/>
    <w:rsid w:val="00BA4E75"/>
    <w:rsid w:val="00BA5187"/>
    <w:rsid w:val="00BA6111"/>
    <w:rsid w:val="00BA703C"/>
    <w:rsid w:val="00BA731D"/>
    <w:rsid w:val="00BA7B01"/>
    <w:rsid w:val="00BB26E7"/>
    <w:rsid w:val="00BB29E2"/>
    <w:rsid w:val="00BB4B06"/>
    <w:rsid w:val="00BB6DD3"/>
    <w:rsid w:val="00BB6F28"/>
    <w:rsid w:val="00BB73A4"/>
    <w:rsid w:val="00BC038A"/>
    <w:rsid w:val="00BC0D08"/>
    <w:rsid w:val="00BC380B"/>
    <w:rsid w:val="00BC4551"/>
    <w:rsid w:val="00BC7EC2"/>
    <w:rsid w:val="00BD05F0"/>
    <w:rsid w:val="00BD1F3B"/>
    <w:rsid w:val="00BD22F3"/>
    <w:rsid w:val="00BD31D1"/>
    <w:rsid w:val="00BD42D2"/>
    <w:rsid w:val="00BD5CA0"/>
    <w:rsid w:val="00BD6E2B"/>
    <w:rsid w:val="00BD70FE"/>
    <w:rsid w:val="00BE4872"/>
    <w:rsid w:val="00BE48EA"/>
    <w:rsid w:val="00BE775D"/>
    <w:rsid w:val="00BF002C"/>
    <w:rsid w:val="00BF0FE8"/>
    <w:rsid w:val="00BF14B1"/>
    <w:rsid w:val="00BF195B"/>
    <w:rsid w:val="00BF4627"/>
    <w:rsid w:val="00C00FBE"/>
    <w:rsid w:val="00C0411E"/>
    <w:rsid w:val="00C07165"/>
    <w:rsid w:val="00C10553"/>
    <w:rsid w:val="00C10739"/>
    <w:rsid w:val="00C10900"/>
    <w:rsid w:val="00C10A58"/>
    <w:rsid w:val="00C130BF"/>
    <w:rsid w:val="00C1460A"/>
    <w:rsid w:val="00C14D0A"/>
    <w:rsid w:val="00C162BD"/>
    <w:rsid w:val="00C20B17"/>
    <w:rsid w:val="00C20CB6"/>
    <w:rsid w:val="00C21DFB"/>
    <w:rsid w:val="00C221BF"/>
    <w:rsid w:val="00C2371A"/>
    <w:rsid w:val="00C259A2"/>
    <w:rsid w:val="00C33790"/>
    <w:rsid w:val="00C35402"/>
    <w:rsid w:val="00C35CF2"/>
    <w:rsid w:val="00C36B96"/>
    <w:rsid w:val="00C37F33"/>
    <w:rsid w:val="00C41F2A"/>
    <w:rsid w:val="00C46839"/>
    <w:rsid w:val="00C47B3B"/>
    <w:rsid w:val="00C53700"/>
    <w:rsid w:val="00C55869"/>
    <w:rsid w:val="00C57145"/>
    <w:rsid w:val="00C61B3F"/>
    <w:rsid w:val="00C62799"/>
    <w:rsid w:val="00C63F32"/>
    <w:rsid w:val="00C65204"/>
    <w:rsid w:val="00C669F8"/>
    <w:rsid w:val="00C66C5D"/>
    <w:rsid w:val="00C67B03"/>
    <w:rsid w:val="00C71459"/>
    <w:rsid w:val="00C71EA9"/>
    <w:rsid w:val="00C7363B"/>
    <w:rsid w:val="00C73F26"/>
    <w:rsid w:val="00C75019"/>
    <w:rsid w:val="00C7516E"/>
    <w:rsid w:val="00C8193A"/>
    <w:rsid w:val="00C87932"/>
    <w:rsid w:val="00C92B21"/>
    <w:rsid w:val="00C948B9"/>
    <w:rsid w:val="00C9743D"/>
    <w:rsid w:val="00C97CBD"/>
    <w:rsid w:val="00CA27B6"/>
    <w:rsid w:val="00CA29B7"/>
    <w:rsid w:val="00CA47BF"/>
    <w:rsid w:val="00CA4B92"/>
    <w:rsid w:val="00CA50F4"/>
    <w:rsid w:val="00CA6772"/>
    <w:rsid w:val="00CB05F0"/>
    <w:rsid w:val="00CB6BF8"/>
    <w:rsid w:val="00CB749D"/>
    <w:rsid w:val="00CC16CE"/>
    <w:rsid w:val="00CC4FD7"/>
    <w:rsid w:val="00CC7E8E"/>
    <w:rsid w:val="00CD1C06"/>
    <w:rsid w:val="00CD2297"/>
    <w:rsid w:val="00CD28B4"/>
    <w:rsid w:val="00CD447A"/>
    <w:rsid w:val="00CD5200"/>
    <w:rsid w:val="00CD5B05"/>
    <w:rsid w:val="00CD62B6"/>
    <w:rsid w:val="00CE0177"/>
    <w:rsid w:val="00CE18D2"/>
    <w:rsid w:val="00CE18F6"/>
    <w:rsid w:val="00CE2AF8"/>
    <w:rsid w:val="00CE7B94"/>
    <w:rsid w:val="00CF0CFB"/>
    <w:rsid w:val="00CF0EFF"/>
    <w:rsid w:val="00CF5F1E"/>
    <w:rsid w:val="00D00CE2"/>
    <w:rsid w:val="00D016AA"/>
    <w:rsid w:val="00D03544"/>
    <w:rsid w:val="00D03C5F"/>
    <w:rsid w:val="00D04226"/>
    <w:rsid w:val="00D04C45"/>
    <w:rsid w:val="00D052D4"/>
    <w:rsid w:val="00D05830"/>
    <w:rsid w:val="00D067EA"/>
    <w:rsid w:val="00D07776"/>
    <w:rsid w:val="00D219B7"/>
    <w:rsid w:val="00D21B47"/>
    <w:rsid w:val="00D21C87"/>
    <w:rsid w:val="00D23641"/>
    <w:rsid w:val="00D24BA8"/>
    <w:rsid w:val="00D2699D"/>
    <w:rsid w:val="00D26FD2"/>
    <w:rsid w:val="00D27F60"/>
    <w:rsid w:val="00D32A39"/>
    <w:rsid w:val="00D3362E"/>
    <w:rsid w:val="00D34A51"/>
    <w:rsid w:val="00D35894"/>
    <w:rsid w:val="00D35CF9"/>
    <w:rsid w:val="00D416B4"/>
    <w:rsid w:val="00D42085"/>
    <w:rsid w:val="00D439A2"/>
    <w:rsid w:val="00D449BC"/>
    <w:rsid w:val="00D46549"/>
    <w:rsid w:val="00D47664"/>
    <w:rsid w:val="00D478E2"/>
    <w:rsid w:val="00D47B52"/>
    <w:rsid w:val="00D51931"/>
    <w:rsid w:val="00D56735"/>
    <w:rsid w:val="00D5704A"/>
    <w:rsid w:val="00D57BF5"/>
    <w:rsid w:val="00D60997"/>
    <w:rsid w:val="00D643BE"/>
    <w:rsid w:val="00D651CD"/>
    <w:rsid w:val="00D65894"/>
    <w:rsid w:val="00D66BB3"/>
    <w:rsid w:val="00D66FFF"/>
    <w:rsid w:val="00D67762"/>
    <w:rsid w:val="00D6777B"/>
    <w:rsid w:val="00D72448"/>
    <w:rsid w:val="00D746CA"/>
    <w:rsid w:val="00D74A5B"/>
    <w:rsid w:val="00D767C7"/>
    <w:rsid w:val="00D76983"/>
    <w:rsid w:val="00D769A0"/>
    <w:rsid w:val="00D77948"/>
    <w:rsid w:val="00D82449"/>
    <w:rsid w:val="00D85F68"/>
    <w:rsid w:val="00D8644C"/>
    <w:rsid w:val="00D866CB"/>
    <w:rsid w:val="00D91BE1"/>
    <w:rsid w:val="00D95342"/>
    <w:rsid w:val="00DA2682"/>
    <w:rsid w:val="00DA40E5"/>
    <w:rsid w:val="00DA4CCB"/>
    <w:rsid w:val="00DA537B"/>
    <w:rsid w:val="00DA709A"/>
    <w:rsid w:val="00DB0AE2"/>
    <w:rsid w:val="00DB185E"/>
    <w:rsid w:val="00DB28AB"/>
    <w:rsid w:val="00DB2E87"/>
    <w:rsid w:val="00DB4335"/>
    <w:rsid w:val="00DC15B6"/>
    <w:rsid w:val="00DC47E8"/>
    <w:rsid w:val="00DC691A"/>
    <w:rsid w:val="00DD001D"/>
    <w:rsid w:val="00DD0118"/>
    <w:rsid w:val="00DD1074"/>
    <w:rsid w:val="00DD2E1C"/>
    <w:rsid w:val="00DD7F2D"/>
    <w:rsid w:val="00DE3213"/>
    <w:rsid w:val="00DE6C53"/>
    <w:rsid w:val="00DF01E0"/>
    <w:rsid w:val="00DF405E"/>
    <w:rsid w:val="00DF4DC7"/>
    <w:rsid w:val="00DF5A6A"/>
    <w:rsid w:val="00DF777F"/>
    <w:rsid w:val="00E0000D"/>
    <w:rsid w:val="00E00608"/>
    <w:rsid w:val="00E02755"/>
    <w:rsid w:val="00E04598"/>
    <w:rsid w:val="00E05311"/>
    <w:rsid w:val="00E05539"/>
    <w:rsid w:val="00E05A45"/>
    <w:rsid w:val="00E1077F"/>
    <w:rsid w:val="00E1298B"/>
    <w:rsid w:val="00E13622"/>
    <w:rsid w:val="00E15B58"/>
    <w:rsid w:val="00E24C38"/>
    <w:rsid w:val="00E258DB"/>
    <w:rsid w:val="00E25CEB"/>
    <w:rsid w:val="00E2751F"/>
    <w:rsid w:val="00E279D2"/>
    <w:rsid w:val="00E33C41"/>
    <w:rsid w:val="00E34A27"/>
    <w:rsid w:val="00E35149"/>
    <w:rsid w:val="00E41EB1"/>
    <w:rsid w:val="00E43F1E"/>
    <w:rsid w:val="00E441E3"/>
    <w:rsid w:val="00E441FE"/>
    <w:rsid w:val="00E44270"/>
    <w:rsid w:val="00E501F2"/>
    <w:rsid w:val="00E51CF1"/>
    <w:rsid w:val="00E57781"/>
    <w:rsid w:val="00E6181E"/>
    <w:rsid w:val="00E639BA"/>
    <w:rsid w:val="00E70D88"/>
    <w:rsid w:val="00E7501C"/>
    <w:rsid w:val="00E7591E"/>
    <w:rsid w:val="00E827A9"/>
    <w:rsid w:val="00E833B2"/>
    <w:rsid w:val="00E83908"/>
    <w:rsid w:val="00E84174"/>
    <w:rsid w:val="00E8682A"/>
    <w:rsid w:val="00E87367"/>
    <w:rsid w:val="00E911B7"/>
    <w:rsid w:val="00E92721"/>
    <w:rsid w:val="00E928A3"/>
    <w:rsid w:val="00E9425E"/>
    <w:rsid w:val="00E96FC0"/>
    <w:rsid w:val="00EA281A"/>
    <w:rsid w:val="00EA509E"/>
    <w:rsid w:val="00EA50B4"/>
    <w:rsid w:val="00EA5A1B"/>
    <w:rsid w:val="00EA6885"/>
    <w:rsid w:val="00EA77BB"/>
    <w:rsid w:val="00EA78B1"/>
    <w:rsid w:val="00EA7BA0"/>
    <w:rsid w:val="00EB5CC6"/>
    <w:rsid w:val="00EB654A"/>
    <w:rsid w:val="00EC6A57"/>
    <w:rsid w:val="00EC71CB"/>
    <w:rsid w:val="00ED0E26"/>
    <w:rsid w:val="00ED1B88"/>
    <w:rsid w:val="00ED2742"/>
    <w:rsid w:val="00ED2D29"/>
    <w:rsid w:val="00ED3CF8"/>
    <w:rsid w:val="00ED47D1"/>
    <w:rsid w:val="00ED4E51"/>
    <w:rsid w:val="00ED55EB"/>
    <w:rsid w:val="00ED7E80"/>
    <w:rsid w:val="00EE24DA"/>
    <w:rsid w:val="00EE3002"/>
    <w:rsid w:val="00EE3309"/>
    <w:rsid w:val="00EE7E8E"/>
    <w:rsid w:val="00EF08D5"/>
    <w:rsid w:val="00EF25EA"/>
    <w:rsid w:val="00EF2BB5"/>
    <w:rsid w:val="00EF3195"/>
    <w:rsid w:val="00EF671C"/>
    <w:rsid w:val="00EF7C08"/>
    <w:rsid w:val="00EF7CF0"/>
    <w:rsid w:val="00F01BE7"/>
    <w:rsid w:val="00F0233E"/>
    <w:rsid w:val="00F047A0"/>
    <w:rsid w:val="00F049A8"/>
    <w:rsid w:val="00F06F9F"/>
    <w:rsid w:val="00F12DA5"/>
    <w:rsid w:val="00F1318A"/>
    <w:rsid w:val="00F16092"/>
    <w:rsid w:val="00F16A26"/>
    <w:rsid w:val="00F22975"/>
    <w:rsid w:val="00F243DD"/>
    <w:rsid w:val="00F24E6A"/>
    <w:rsid w:val="00F25EA6"/>
    <w:rsid w:val="00F3183C"/>
    <w:rsid w:val="00F32A8E"/>
    <w:rsid w:val="00F33E09"/>
    <w:rsid w:val="00F4081D"/>
    <w:rsid w:val="00F40C7F"/>
    <w:rsid w:val="00F41B69"/>
    <w:rsid w:val="00F41C40"/>
    <w:rsid w:val="00F42C8A"/>
    <w:rsid w:val="00F430C4"/>
    <w:rsid w:val="00F447FA"/>
    <w:rsid w:val="00F55AD5"/>
    <w:rsid w:val="00F55CCB"/>
    <w:rsid w:val="00F55FEC"/>
    <w:rsid w:val="00F57CC5"/>
    <w:rsid w:val="00F601C0"/>
    <w:rsid w:val="00F63A35"/>
    <w:rsid w:val="00F664A0"/>
    <w:rsid w:val="00F67CC2"/>
    <w:rsid w:val="00F70A54"/>
    <w:rsid w:val="00F70C97"/>
    <w:rsid w:val="00F718A2"/>
    <w:rsid w:val="00F76687"/>
    <w:rsid w:val="00F83F14"/>
    <w:rsid w:val="00F86787"/>
    <w:rsid w:val="00F94DB7"/>
    <w:rsid w:val="00F952DD"/>
    <w:rsid w:val="00F96E89"/>
    <w:rsid w:val="00F97CEB"/>
    <w:rsid w:val="00FA6776"/>
    <w:rsid w:val="00FA6C65"/>
    <w:rsid w:val="00FA6C97"/>
    <w:rsid w:val="00FA7A86"/>
    <w:rsid w:val="00FA7C8E"/>
    <w:rsid w:val="00FB1136"/>
    <w:rsid w:val="00FB1578"/>
    <w:rsid w:val="00FB1B38"/>
    <w:rsid w:val="00FB37DA"/>
    <w:rsid w:val="00FB38FB"/>
    <w:rsid w:val="00FB3957"/>
    <w:rsid w:val="00FB5B26"/>
    <w:rsid w:val="00FC0E2D"/>
    <w:rsid w:val="00FC2634"/>
    <w:rsid w:val="00FC6E31"/>
    <w:rsid w:val="00FD0CE3"/>
    <w:rsid w:val="00FD6F47"/>
    <w:rsid w:val="00FD759F"/>
    <w:rsid w:val="00FE3650"/>
    <w:rsid w:val="00FF18CE"/>
    <w:rsid w:val="00FF2B00"/>
    <w:rsid w:val="00FF3651"/>
    <w:rsid w:val="00FF4201"/>
    <w:rsid w:val="00FF62B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A50B4"/>
    <w:pPr>
      <w:spacing w:after="0" w:line="360" w:lineRule="auto"/>
      <w:jc w:val="both"/>
    </w:pPr>
    <w:rPr>
      <w:rFonts w:ascii="Arial" w:hAnsi="Arial"/>
    </w:rPr>
  </w:style>
  <w:style w:type="paragraph" w:styleId="berschrift1">
    <w:name w:val="heading 1"/>
    <w:basedOn w:val="Standard"/>
    <w:link w:val="berschrift1Zchn"/>
    <w:uiPriority w:val="9"/>
    <w:qFormat/>
    <w:rsid w:val="00CC4FD7"/>
    <w:pPr>
      <w:spacing w:before="100" w:beforeAutospacing="1" w:after="100" w:afterAutospacing="1" w:line="240" w:lineRule="auto"/>
      <w:jc w:val="left"/>
      <w:outlineLvl w:val="0"/>
    </w:pPr>
    <w:rPr>
      <w:rFonts w:ascii="Times New Roman" w:eastAsia="Times New Roman" w:hAnsi="Times New Roman" w:cs="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qFormat/>
    <w:rsid w:val="00130512"/>
    <w:pPr>
      <w:ind w:left="720"/>
      <w:contextualSpacing/>
    </w:pPr>
    <w:rPr>
      <w:rFonts w:eastAsia="Times New Roman" w:cs="Times New Roman"/>
      <w:szCs w:val="24"/>
      <w:lang w:eastAsia="de-DE"/>
    </w:rPr>
  </w:style>
  <w:style w:type="paragraph" w:styleId="KeinLeerraum">
    <w:name w:val="No Spacing"/>
    <w:qFormat/>
    <w:rsid w:val="00130512"/>
    <w:pPr>
      <w:spacing w:after="0" w:line="240" w:lineRule="auto"/>
    </w:pPr>
    <w:rPr>
      <w:rFonts w:ascii="Calibri" w:eastAsia="Calibri" w:hAnsi="Calibri" w:cs="Times New Roman"/>
    </w:rPr>
  </w:style>
  <w:style w:type="paragraph" w:customStyle="1" w:styleId="Kompetenzschwerpunkt">
    <w:name w:val="Kompetenzschwerpunkt"/>
    <w:basedOn w:val="Standard"/>
    <w:rsid w:val="00130512"/>
    <w:pPr>
      <w:spacing w:before="120" w:after="120"/>
      <w:ind w:left="3119" w:hanging="3119"/>
    </w:pPr>
    <w:rPr>
      <w:rFonts w:eastAsia="Times New Roman" w:cs="Times New Roman"/>
      <w:b/>
      <w:szCs w:val="24"/>
      <w:lang w:eastAsia="de-DE"/>
    </w:rPr>
  </w:style>
  <w:style w:type="character" w:styleId="Hyperlink">
    <w:name w:val="Hyperlink"/>
    <w:basedOn w:val="Absatz-Standardschriftart"/>
    <w:uiPriority w:val="99"/>
    <w:unhideWhenUsed/>
    <w:rsid w:val="00057265"/>
    <w:rPr>
      <w:color w:val="0000FF" w:themeColor="hyperlink"/>
      <w:u w:val="single"/>
    </w:rPr>
  </w:style>
  <w:style w:type="paragraph" w:customStyle="1" w:styleId="berschriftAB">
    <w:name w:val="Überschrift AB"/>
    <w:basedOn w:val="Standard"/>
    <w:link w:val="berschriftABZchn"/>
    <w:qFormat/>
    <w:rsid w:val="000B0607"/>
    <w:pPr>
      <w:spacing w:after="200" w:line="276" w:lineRule="auto"/>
    </w:pPr>
    <w:rPr>
      <w:rFonts w:eastAsia="Arial" w:cs="Times New Roman"/>
      <w:b/>
      <w:color w:val="004F86"/>
      <w:sz w:val="26"/>
      <w:szCs w:val="26"/>
      <w:u w:val="single"/>
    </w:rPr>
  </w:style>
  <w:style w:type="character" w:customStyle="1" w:styleId="berschriftABZchn">
    <w:name w:val="Überschrift AB Zchn"/>
    <w:link w:val="berschriftAB"/>
    <w:rsid w:val="000B0607"/>
    <w:rPr>
      <w:rFonts w:ascii="Arial" w:eastAsia="Arial" w:hAnsi="Arial" w:cs="Times New Roman"/>
      <w:b/>
      <w:color w:val="004F86"/>
      <w:sz w:val="26"/>
      <w:szCs w:val="26"/>
      <w:u w:val="single"/>
    </w:rPr>
  </w:style>
  <w:style w:type="table" w:styleId="Tabellenraster">
    <w:name w:val="Table Grid"/>
    <w:basedOn w:val="NormaleTabelle"/>
    <w:uiPriority w:val="59"/>
    <w:unhideWhenUsed/>
    <w:rsid w:val="008C5A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4138E8"/>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138E8"/>
    <w:rPr>
      <w:rFonts w:ascii="Tahoma" w:hAnsi="Tahoma" w:cs="Tahoma"/>
      <w:sz w:val="16"/>
      <w:szCs w:val="16"/>
    </w:rPr>
  </w:style>
  <w:style w:type="paragraph" w:styleId="Kopfzeile">
    <w:name w:val="header"/>
    <w:basedOn w:val="Standard"/>
    <w:link w:val="KopfzeileZchn"/>
    <w:uiPriority w:val="99"/>
    <w:unhideWhenUsed/>
    <w:rsid w:val="002F4347"/>
    <w:pPr>
      <w:tabs>
        <w:tab w:val="center" w:pos="4536"/>
        <w:tab w:val="right" w:pos="9072"/>
      </w:tabs>
    </w:pPr>
  </w:style>
  <w:style w:type="character" w:customStyle="1" w:styleId="KopfzeileZchn">
    <w:name w:val="Kopfzeile Zchn"/>
    <w:basedOn w:val="Absatz-Standardschriftart"/>
    <w:link w:val="Kopfzeile"/>
    <w:uiPriority w:val="99"/>
    <w:rsid w:val="002F4347"/>
    <w:rPr>
      <w:sz w:val="24"/>
    </w:rPr>
  </w:style>
  <w:style w:type="paragraph" w:styleId="Fuzeile">
    <w:name w:val="footer"/>
    <w:basedOn w:val="Standard"/>
    <w:link w:val="FuzeileZchn"/>
    <w:uiPriority w:val="99"/>
    <w:unhideWhenUsed/>
    <w:rsid w:val="002F4347"/>
    <w:pPr>
      <w:tabs>
        <w:tab w:val="center" w:pos="4536"/>
        <w:tab w:val="right" w:pos="9072"/>
      </w:tabs>
    </w:pPr>
  </w:style>
  <w:style w:type="character" w:customStyle="1" w:styleId="FuzeileZchn">
    <w:name w:val="Fußzeile Zchn"/>
    <w:basedOn w:val="Absatz-Standardschriftart"/>
    <w:link w:val="Fuzeile"/>
    <w:uiPriority w:val="99"/>
    <w:rsid w:val="002F4347"/>
    <w:rPr>
      <w:sz w:val="24"/>
    </w:rPr>
  </w:style>
  <w:style w:type="character" w:customStyle="1" w:styleId="berschrift1Zchn">
    <w:name w:val="Überschrift 1 Zchn"/>
    <w:basedOn w:val="Absatz-Standardschriftart"/>
    <w:link w:val="berschrift1"/>
    <w:uiPriority w:val="9"/>
    <w:rsid w:val="00CC4FD7"/>
    <w:rPr>
      <w:rFonts w:ascii="Times New Roman" w:eastAsia="Times New Roman" w:hAnsi="Times New Roman" w:cs="Times New Roman"/>
      <w:b/>
      <w:bCs/>
      <w:kern w:val="36"/>
      <w:sz w:val="48"/>
      <w:szCs w:val="48"/>
      <w:lang w:eastAsia="de-DE"/>
    </w:rPr>
  </w:style>
  <w:style w:type="character" w:customStyle="1" w:styleId="topline">
    <w:name w:val="topline"/>
    <w:basedOn w:val="Absatz-Standardschriftart"/>
    <w:rsid w:val="00CC4FD7"/>
  </w:style>
  <w:style w:type="character" w:customStyle="1" w:styleId="aural">
    <w:name w:val="aural"/>
    <w:basedOn w:val="Absatz-Standardschriftart"/>
    <w:rsid w:val="00CC4FD7"/>
  </w:style>
  <w:style w:type="paragraph" w:styleId="StandardWeb">
    <w:name w:val="Normal (Web)"/>
    <w:basedOn w:val="Standard"/>
    <w:uiPriority w:val="99"/>
    <w:semiHidden/>
    <w:unhideWhenUsed/>
    <w:rsid w:val="00CC4FD7"/>
    <w:pPr>
      <w:spacing w:before="100" w:beforeAutospacing="1" w:after="100" w:afterAutospacing="1" w:line="240" w:lineRule="auto"/>
      <w:jc w:val="left"/>
    </w:pPr>
    <w:rPr>
      <w:rFonts w:ascii="Times New Roman" w:eastAsia="Times New Roman" w:hAnsi="Times New Roman" w:cs="Times New Roman"/>
      <w:sz w:val="24"/>
      <w:szCs w:val="24"/>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A50B4"/>
    <w:pPr>
      <w:spacing w:after="0" w:line="360" w:lineRule="auto"/>
      <w:jc w:val="both"/>
    </w:pPr>
    <w:rPr>
      <w:rFonts w:ascii="Arial" w:hAnsi="Arial"/>
    </w:rPr>
  </w:style>
  <w:style w:type="paragraph" w:styleId="berschrift1">
    <w:name w:val="heading 1"/>
    <w:basedOn w:val="Standard"/>
    <w:link w:val="berschrift1Zchn"/>
    <w:uiPriority w:val="9"/>
    <w:qFormat/>
    <w:rsid w:val="00CC4FD7"/>
    <w:pPr>
      <w:spacing w:before="100" w:beforeAutospacing="1" w:after="100" w:afterAutospacing="1" w:line="240" w:lineRule="auto"/>
      <w:jc w:val="left"/>
      <w:outlineLvl w:val="0"/>
    </w:pPr>
    <w:rPr>
      <w:rFonts w:ascii="Times New Roman" w:eastAsia="Times New Roman" w:hAnsi="Times New Roman" w:cs="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qFormat/>
    <w:rsid w:val="00130512"/>
    <w:pPr>
      <w:ind w:left="720"/>
      <w:contextualSpacing/>
    </w:pPr>
    <w:rPr>
      <w:rFonts w:eastAsia="Times New Roman" w:cs="Times New Roman"/>
      <w:szCs w:val="24"/>
      <w:lang w:eastAsia="de-DE"/>
    </w:rPr>
  </w:style>
  <w:style w:type="paragraph" w:styleId="KeinLeerraum">
    <w:name w:val="No Spacing"/>
    <w:qFormat/>
    <w:rsid w:val="00130512"/>
    <w:pPr>
      <w:spacing w:after="0" w:line="240" w:lineRule="auto"/>
    </w:pPr>
    <w:rPr>
      <w:rFonts w:ascii="Calibri" w:eastAsia="Calibri" w:hAnsi="Calibri" w:cs="Times New Roman"/>
    </w:rPr>
  </w:style>
  <w:style w:type="paragraph" w:customStyle="1" w:styleId="Kompetenzschwerpunkt">
    <w:name w:val="Kompetenzschwerpunkt"/>
    <w:basedOn w:val="Standard"/>
    <w:rsid w:val="00130512"/>
    <w:pPr>
      <w:spacing w:before="120" w:after="120"/>
      <w:ind w:left="3119" w:hanging="3119"/>
    </w:pPr>
    <w:rPr>
      <w:rFonts w:eastAsia="Times New Roman" w:cs="Times New Roman"/>
      <w:b/>
      <w:szCs w:val="24"/>
      <w:lang w:eastAsia="de-DE"/>
    </w:rPr>
  </w:style>
  <w:style w:type="character" w:styleId="Hyperlink">
    <w:name w:val="Hyperlink"/>
    <w:basedOn w:val="Absatz-Standardschriftart"/>
    <w:uiPriority w:val="99"/>
    <w:unhideWhenUsed/>
    <w:rsid w:val="00057265"/>
    <w:rPr>
      <w:color w:val="0000FF" w:themeColor="hyperlink"/>
      <w:u w:val="single"/>
    </w:rPr>
  </w:style>
  <w:style w:type="paragraph" w:customStyle="1" w:styleId="berschriftAB">
    <w:name w:val="Überschrift AB"/>
    <w:basedOn w:val="Standard"/>
    <w:link w:val="berschriftABZchn"/>
    <w:qFormat/>
    <w:rsid w:val="000B0607"/>
    <w:pPr>
      <w:spacing w:after="200" w:line="276" w:lineRule="auto"/>
    </w:pPr>
    <w:rPr>
      <w:rFonts w:eastAsia="Arial" w:cs="Times New Roman"/>
      <w:b/>
      <w:color w:val="004F86"/>
      <w:sz w:val="26"/>
      <w:szCs w:val="26"/>
      <w:u w:val="single"/>
    </w:rPr>
  </w:style>
  <w:style w:type="character" w:customStyle="1" w:styleId="berschriftABZchn">
    <w:name w:val="Überschrift AB Zchn"/>
    <w:link w:val="berschriftAB"/>
    <w:rsid w:val="000B0607"/>
    <w:rPr>
      <w:rFonts w:ascii="Arial" w:eastAsia="Arial" w:hAnsi="Arial" w:cs="Times New Roman"/>
      <w:b/>
      <w:color w:val="004F86"/>
      <w:sz w:val="26"/>
      <w:szCs w:val="26"/>
      <w:u w:val="single"/>
    </w:rPr>
  </w:style>
  <w:style w:type="table" w:styleId="Tabellenraster">
    <w:name w:val="Table Grid"/>
    <w:basedOn w:val="NormaleTabelle"/>
    <w:uiPriority w:val="59"/>
    <w:unhideWhenUsed/>
    <w:rsid w:val="008C5A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4138E8"/>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138E8"/>
    <w:rPr>
      <w:rFonts w:ascii="Tahoma" w:hAnsi="Tahoma" w:cs="Tahoma"/>
      <w:sz w:val="16"/>
      <w:szCs w:val="16"/>
    </w:rPr>
  </w:style>
  <w:style w:type="paragraph" w:styleId="Kopfzeile">
    <w:name w:val="header"/>
    <w:basedOn w:val="Standard"/>
    <w:link w:val="KopfzeileZchn"/>
    <w:uiPriority w:val="99"/>
    <w:unhideWhenUsed/>
    <w:rsid w:val="002F4347"/>
    <w:pPr>
      <w:tabs>
        <w:tab w:val="center" w:pos="4536"/>
        <w:tab w:val="right" w:pos="9072"/>
      </w:tabs>
    </w:pPr>
  </w:style>
  <w:style w:type="character" w:customStyle="1" w:styleId="KopfzeileZchn">
    <w:name w:val="Kopfzeile Zchn"/>
    <w:basedOn w:val="Absatz-Standardschriftart"/>
    <w:link w:val="Kopfzeile"/>
    <w:uiPriority w:val="99"/>
    <w:rsid w:val="002F4347"/>
    <w:rPr>
      <w:sz w:val="24"/>
    </w:rPr>
  </w:style>
  <w:style w:type="paragraph" w:styleId="Fuzeile">
    <w:name w:val="footer"/>
    <w:basedOn w:val="Standard"/>
    <w:link w:val="FuzeileZchn"/>
    <w:uiPriority w:val="99"/>
    <w:unhideWhenUsed/>
    <w:rsid w:val="002F4347"/>
    <w:pPr>
      <w:tabs>
        <w:tab w:val="center" w:pos="4536"/>
        <w:tab w:val="right" w:pos="9072"/>
      </w:tabs>
    </w:pPr>
  </w:style>
  <w:style w:type="character" w:customStyle="1" w:styleId="FuzeileZchn">
    <w:name w:val="Fußzeile Zchn"/>
    <w:basedOn w:val="Absatz-Standardschriftart"/>
    <w:link w:val="Fuzeile"/>
    <w:uiPriority w:val="99"/>
    <w:rsid w:val="002F4347"/>
    <w:rPr>
      <w:sz w:val="24"/>
    </w:rPr>
  </w:style>
  <w:style w:type="character" w:customStyle="1" w:styleId="berschrift1Zchn">
    <w:name w:val="Überschrift 1 Zchn"/>
    <w:basedOn w:val="Absatz-Standardschriftart"/>
    <w:link w:val="berschrift1"/>
    <w:uiPriority w:val="9"/>
    <w:rsid w:val="00CC4FD7"/>
    <w:rPr>
      <w:rFonts w:ascii="Times New Roman" w:eastAsia="Times New Roman" w:hAnsi="Times New Roman" w:cs="Times New Roman"/>
      <w:b/>
      <w:bCs/>
      <w:kern w:val="36"/>
      <w:sz w:val="48"/>
      <w:szCs w:val="48"/>
      <w:lang w:eastAsia="de-DE"/>
    </w:rPr>
  </w:style>
  <w:style w:type="character" w:customStyle="1" w:styleId="topline">
    <w:name w:val="topline"/>
    <w:basedOn w:val="Absatz-Standardschriftart"/>
    <w:rsid w:val="00CC4FD7"/>
  </w:style>
  <w:style w:type="character" w:customStyle="1" w:styleId="aural">
    <w:name w:val="aural"/>
    <w:basedOn w:val="Absatz-Standardschriftart"/>
    <w:rsid w:val="00CC4FD7"/>
  </w:style>
  <w:style w:type="paragraph" w:styleId="StandardWeb">
    <w:name w:val="Normal (Web)"/>
    <w:basedOn w:val="Standard"/>
    <w:uiPriority w:val="99"/>
    <w:semiHidden/>
    <w:unhideWhenUsed/>
    <w:rsid w:val="00CC4FD7"/>
    <w:pPr>
      <w:spacing w:before="100" w:beforeAutospacing="1" w:after="100" w:afterAutospacing="1" w:line="240" w:lineRule="auto"/>
      <w:jc w:val="left"/>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andrea.neubauer@lisa.mb.sachsen-anhalt.de" TargetMode="External"/><Relationship Id="rId14" Type="http://schemas.openxmlformats.org/officeDocument/2006/relationships/footer" Target="foot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E3A5BA-9218-4C62-8550-140C481C7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1075</Words>
  <Characters>6775</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LISA</Company>
  <LinksUpToDate>false</LinksUpToDate>
  <CharactersWithSpaces>7835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Sonja Müller</dc:creator>
  <cp:lastModifiedBy>Dönitz, Elke</cp:lastModifiedBy>
  <cp:revision>3</cp:revision>
  <cp:lastPrinted>2017-03-05T17:51:00Z</cp:lastPrinted>
  <dcterms:created xsi:type="dcterms:W3CDTF">2017-08-11T09:24:00Z</dcterms:created>
  <dcterms:modified xsi:type="dcterms:W3CDTF">2017-08-23T05:21:00Z</dcterms:modified>
</cp:coreProperties>
</file>