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154C99" w14:paraId="1C112DF7" w14:textId="77777777" w:rsidTr="002D65E2">
        <w:trPr>
          <w:trHeight w:val="1046"/>
        </w:trPr>
        <w:tc>
          <w:tcPr>
            <w:tcW w:w="4962" w:type="dxa"/>
            <w:vAlign w:val="center"/>
          </w:tcPr>
          <w:p w14:paraId="7F65516F" w14:textId="751C2810" w:rsidR="00154C99" w:rsidRPr="00154C99" w:rsidRDefault="00154C99" w:rsidP="00154C99">
            <w:pPr>
              <w:pStyle w:val="berschrift1"/>
              <w:suppressLineNumbers/>
              <w:outlineLvl w:val="0"/>
            </w:pPr>
            <w:r w:rsidRPr="002E2348">
              <w:t>Rechtfertigungsversuche im Frankfurter Auschwitzprozess untersuchen</w:t>
            </w:r>
          </w:p>
        </w:tc>
        <w:tc>
          <w:tcPr>
            <w:tcW w:w="4677" w:type="dxa"/>
            <w:vAlign w:val="center"/>
          </w:tcPr>
          <w:p w14:paraId="6CF2075B" w14:textId="77777777" w:rsidR="00154C99" w:rsidRDefault="00154C99" w:rsidP="005B7DBC">
            <w:pPr>
              <w:pStyle w:val="berschrift1"/>
              <w:spacing w:before="0"/>
              <w:jc w:val="right"/>
              <w:outlineLvl w:val="0"/>
              <w:rPr>
                <w:b w:val="0"/>
                <w:bCs/>
                <w:color w:val="000000"/>
                <w:sz w:val="22"/>
                <w:szCs w:val="22"/>
                <w:u w:color="000000"/>
              </w:rPr>
            </w:pPr>
            <w:r>
              <w:rPr>
                <w:b w:val="0"/>
                <w:bCs/>
                <w:noProof/>
                <w:color w:val="000000"/>
                <w:sz w:val="22"/>
                <w:szCs w:val="22"/>
                <w:u w:color="000000"/>
              </w:rPr>
              <w:drawing>
                <wp:inline distT="0" distB="0" distL="0" distR="0" wp14:anchorId="5A1D129A" wp14:editId="285F8ECA">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4C3C2EE8" w14:textId="77777777" w:rsidR="00154C99" w:rsidRDefault="00154C99" w:rsidP="00154C99">
      <w:pPr>
        <w:pStyle w:val="berschrift2"/>
        <w:suppressLineNumbers/>
        <w:spacing w:before="120" w:after="120" w:line="240" w:lineRule="auto"/>
      </w:pPr>
      <w:bookmarkStart w:id="0" w:name="_Toc109053339"/>
    </w:p>
    <w:p w14:paraId="312FBC56" w14:textId="5439E612" w:rsidR="001C1A11" w:rsidRPr="001C1A11" w:rsidRDefault="00B45729" w:rsidP="00154C99">
      <w:pPr>
        <w:pStyle w:val="berschrift2"/>
        <w:numPr>
          <w:ilvl w:val="0"/>
          <w:numId w:val="4"/>
        </w:numPr>
        <w:suppressLineNumbers/>
        <w:spacing w:before="120" w:after="120" w:line="240" w:lineRule="auto"/>
        <w:ind w:left="357" w:hanging="357"/>
      </w:pPr>
      <w:r w:rsidRPr="00B45729">
        <w:t>Einordnung in den Fachlehrplan Gymnasium</w:t>
      </w:r>
      <w:bookmarkEnd w:id="0"/>
    </w:p>
    <w:tbl>
      <w:tblPr>
        <w:tblStyle w:val="Tabellenraster"/>
        <w:tblW w:w="9634" w:type="dxa"/>
        <w:tblLook w:val="04A0" w:firstRow="1" w:lastRow="0" w:firstColumn="1" w:lastColumn="0" w:noHBand="0" w:noVBand="1"/>
      </w:tblPr>
      <w:tblGrid>
        <w:gridCol w:w="9634"/>
      </w:tblGrid>
      <w:tr w:rsidR="00425C49" w:rsidRPr="00463475" w14:paraId="3B4D0859" w14:textId="77777777" w:rsidTr="002D65E2">
        <w:tc>
          <w:tcPr>
            <w:tcW w:w="9634" w:type="dxa"/>
          </w:tcPr>
          <w:p w14:paraId="7907CCE9" w14:textId="602C89A5" w:rsidR="00425C49" w:rsidRPr="00463475" w:rsidRDefault="00425C49" w:rsidP="00154C99">
            <w:pPr>
              <w:spacing w:before="120" w:after="120"/>
            </w:pPr>
            <w:r w:rsidRPr="00463475">
              <w:t>Schuljahrgang:</w:t>
            </w:r>
            <w:r w:rsidR="00AF5A10" w:rsidRPr="00463475">
              <w:t xml:space="preserve"> 12 (3. Kurs</w:t>
            </w:r>
            <w:r w:rsidR="00393FAC" w:rsidRPr="00463475">
              <w:t>halbjahr</w:t>
            </w:r>
            <w:r w:rsidR="001C50B2" w:rsidRPr="00463475">
              <w:t>)</w:t>
            </w:r>
          </w:p>
        </w:tc>
      </w:tr>
      <w:tr w:rsidR="00425C49" w:rsidRPr="00463475" w14:paraId="2D1F93C9" w14:textId="77777777" w:rsidTr="002D65E2">
        <w:tc>
          <w:tcPr>
            <w:tcW w:w="9634" w:type="dxa"/>
          </w:tcPr>
          <w:p w14:paraId="39C747F0" w14:textId="76FA5FE9" w:rsidR="00425C49" w:rsidRPr="00463475" w:rsidRDefault="002E0D1B" w:rsidP="00154C99">
            <w:pPr>
              <w:spacing w:before="120" w:after="120"/>
              <w:rPr>
                <w:i/>
              </w:rPr>
            </w:pPr>
            <w:r w:rsidRPr="00463475">
              <w:rPr>
                <w:i/>
              </w:rPr>
              <w:t>KSP</w:t>
            </w:r>
            <w:r w:rsidR="00425C49" w:rsidRPr="00463475">
              <w:t>:</w:t>
            </w:r>
            <w:r w:rsidR="001C50B2" w:rsidRPr="00463475">
              <w:t xml:space="preserve"> Die Entgrenzung von Gewalt im Zweiten Weltkrieg beurteilen</w:t>
            </w:r>
          </w:p>
        </w:tc>
      </w:tr>
      <w:tr w:rsidR="00425C49" w:rsidRPr="00425C49" w14:paraId="43CEB966" w14:textId="77777777" w:rsidTr="002D65E2">
        <w:tc>
          <w:tcPr>
            <w:tcW w:w="9634" w:type="dxa"/>
          </w:tcPr>
          <w:p w14:paraId="2F755871" w14:textId="77777777" w:rsidR="001C50B2" w:rsidRPr="00425C49" w:rsidRDefault="001C50B2" w:rsidP="00154C99">
            <w:r w:rsidRPr="00B45729">
              <w:t>Kompetenz</w:t>
            </w:r>
            <w:r w:rsidR="00425C49" w:rsidRPr="00425C49">
              <w:t>:</w:t>
            </w:r>
            <w:r>
              <w:t xml:space="preserve"> ideologische Grundlagen, Ziele, Mittel und Ergebnisse deutscher Eroberungs- und Vernichtungspolitik analysieren (Interpretationskompetenz) </w:t>
            </w:r>
          </w:p>
        </w:tc>
      </w:tr>
      <w:tr w:rsidR="00425C49" w:rsidRPr="00425C49" w14:paraId="022CF6D4" w14:textId="77777777" w:rsidTr="002D65E2">
        <w:tc>
          <w:tcPr>
            <w:tcW w:w="9634" w:type="dxa"/>
          </w:tcPr>
          <w:p w14:paraId="6CAB496E" w14:textId="5E791304" w:rsidR="001C50B2" w:rsidRPr="00425C49" w:rsidRDefault="00425C49" w:rsidP="00154C99">
            <w:r w:rsidRPr="00B45729">
              <w:t>Grundlegende</w:t>
            </w:r>
            <w:r w:rsidR="001C50B2" w:rsidRPr="00B45729">
              <w:t>r Wissensbestand</w:t>
            </w:r>
            <w:r w:rsidR="00463475">
              <w:t>:</w:t>
            </w:r>
            <w:r w:rsidR="006C45F2">
              <w:t xml:space="preserve"> </w:t>
            </w:r>
            <w:r w:rsidR="001C50B2">
              <w:t xml:space="preserve">zeitgenössische Rechtfertigungen für verschiedenartige Handlungsweisen im Krieg (z. B. Schuld, „Befehlsnotstand“, Zivilcourage, Widerstand) </w:t>
            </w:r>
          </w:p>
        </w:tc>
      </w:tr>
      <w:tr w:rsidR="00425C49" w:rsidRPr="00425C49" w14:paraId="1EB85656" w14:textId="77777777" w:rsidTr="002D65E2">
        <w:tc>
          <w:tcPr>
            <w:tcW w:w="9634" w:type="dxa"/>
          </w:tcPr>
          <w:p w14:paraId="1205CBDB" w14:textId="77777777" w:rsidR="001C50B2" w:rsidRDefault="00425C49" w:rsidP="00154C99">
            <w:r w:rsidRPr="00B45729">
              <w:t>Beitrag zur Entwicklung von Schlüsselkompetenzen</w:t>
            </w:r>
            <w:r w:rsidRPr="00425C49">
              <w:t>:</w:t>
            </w:r>
            <w:r w:rsidR="001C50B2">
              <w:t xml:space="preserve"> </w:t>
            </w:r>
          </w:p>
          <w:p w14:paraId="036A43D1" w14:textId="1331AE50" w:rsidR="00425C49" w:rsidRPr="00425C49" w:rsidRDefault="00577C31" w:rsidP="00154C99">
            <w:r>
              <w:t xml:space="preserve">Die </w:t>
            </w:r>
            <w:r w:rsidR="00C108E4">
              <w:t>Schüler kommunizieren selbstständig norm-, sach-, situations- und adressatengerecht in mündlicher und schriftlicher Form</w:t>
            </w:r>
            <w:r>
              <w:t xml:space="preserve"> (Sprachkompetenz).</w:t>
            </w:r>
          </w:p>
        </w:tc>
      </w:tr>
    </w:tbl>
    <w:p w14:paraId="31810AE6" w14:textId="77777777" w:rsidR="001C50B2" w:rsidRDefault="001C50B2" w:rsidP="00154C99">
      <w:pPr>
        <w:suppressLineNumbers/>
        <w:spacing w:after="0"/>
      </w:pPr>
    </w:p>
    <w:p w14:paraId="6C52D482" w14:textId="117B5EC7" w:rsidR="00F1773E" w:rsidRDefault="00811D6D" w:rsidP="00154C99">
      <w:pPr>
        <w:pStyle w:val="berschrift2"/>
        <w:keepNext w:val="0"/>
        <w:keepLines w:val="0"/>
        <w:numPr>
          <w:ilvl w:val="0"/>
          <w:numId w:val="4"/>
        </w:numPr>
        <w:suppressLineNumbers/>
        <w:spacing w:before="120" w:after="120" w:line="240" w:lineRule="auto"/>
        <w:ind w:left="357" w:hanging="357"/>
      </w:pPr>
      <w:bookmarkStart w:id="1" w:name="_Toc109053340"/>
      <w:r>
        <w:t>Anregungen und Hinweise zum unterrichtlichen Einsatz</w:t>
      </w:r>
      <w:bookmarkEnd w:id="1"/>
    </w:p>
    <w:p w14:paraId="46DE2B22" w14:textId="77777777" w:rsidR="00F1773E" w:rsidRDefault="00F1773E" w:rsidP="00403ED3">
      <w:pPr>
        <w:pStyle w:val="berschrift3"/>
        <w:keepNext w:val="0"/>
        <w:keepLines w:val="0"/>
        <w:numPr>
          <w:ilvl w:val="1"/>
          <w:numId w:val="1"/>
        </w:numPr>
        <w:suppressLineNumbers/>
        <w:spacing w:before="120" w:after="120" w:line="240" w:lineRule="auto"/>
        <w:ind w:left="357" w:hanging="357"/>
        <w:jc w:val="both"/>
      </w:pPr>
      <w:r>
        <w:t>Unterrichtlichen Voraussetzungen</w:t>
      </w:r>
    </w:p>
    <w:p w14:paraId="542992EA" w14:textId="77777777" w:rsidR="00F1773E" w:rsidRDefault="00F1773E" w:rsidP="00582089">
      <w:pPr>
        <w:pStyle w:val="Listenabsatz"/>
        <w:numPr>
          <w:ilvl w:val="0"/>
          <w:numId w:val="6"/>
        </w:numPr>
        <w:suppressLineNumbers/>
        <w:spacing w:after="0" w:line="336" w:lineRule="auto"/>
        <w:ind w:left="357" w:hanging="357"/>
        <w:jc w:val="both"/>
      </w:pPr>
      <w:r>
        <w:t xml:space="preserve">Merkmale und ideologische Grundlagen der NS-Herrschaft sind bereits bekannt </w:t>
      </w:r>
    </w:p>
    <w:p w14:paraId="080BC701" w14:textId="45129E9A" w:rsidR="00F1773E" w:rsidRDefault="00F1773E" w:rsidP="00582089">
      <w:pPr>
        <w:pStyle w:val="Listenabsatz"/>
        <w:numPr>
          <w:ilvl w:val="0"/>
          <w:numId w:val="6"/>
        </w:numPr>
        <w:suppressLineNumbers/>
        <w:spacing w:after="0" w:line="336" w:lineRule="auto"/>
        <w:ind w:left="357" w:hanging="357"/>
        <w:jc w:val="both"/>
      </w:pPr>
      <w:r>
        <w:t xml:space="preserve">Völkermord an der jüdischen Bevölkerung in Deutschland und Europa bereits thematisiert </w:t>
      </w:r>
    </w:p>
    <w:p w14:paraId="40AF74DD" w14:textId="77777777" w:rsidR="00F1773E" w:rsidRDefault="00F1773E" w:rsidP="00582089">
      <w:pPr>
        <w:pStyle w:val="Listenabsatz"/>
        <w:numPr>
          <w:ilvl w:val="0"/>
          <w:numId w:val="6"/>
        </w:numPr>
        <w:suppressLineNumbers/>
        <w:spacing w:after="0" w:line="336" w:lineRule="auto"/>
        <w:ind w:left="357" w:hanging="357"/>
        <w:jc w:val="both"/>
      </w:pPr>
      <w:r>
        <w:t>Aufgabenstruktur</w:t>
      </w:r>
    </w:p>
    <w:p w14:paraId="26232305" w14:textId="77777777" w:rsidR="00F1773E" w:rsidRDefault="00F1773E" w:rsidP="00582089">
      <w:pPr>
        <w:pStyle w:val="Listenabsatz"/>
        <w:numPr>
          <w:ilvl w:val="0"/>
          <w:numId w:val="6"/>
        </w:numPr>
        <w:suppressLineNumbers/>
        <w:spacing w:after="0" w:line="336" w:lineRule="auto"/>
        <w:ind w:left="357" w:hanging="357"/>
        <w:jc w:val="both"/>
      </w:pPr>
      <w:r w:rsidRPr="003506D0">
        <w:t>digitalisierte Tonbandmitschnitte und zugehörige Transkripten a</w:t>
      </w:r>
      <w:r>
        <w:t>ls besonderes Quellenmaterial</w:t>
      </w:r>
    </w:p>
    <w:p w14:paraId="2D033D66" w14:textId="77777777" w:rsidR="00F1773E" w:rsidRDefault="00F1773E" w:rsidP="00582089">
      <w:pPr>
        <w:pStyle w:val="Listenabsatz"/>
        <w:numPr>
          <w:ilvl w:val="0"/>
          <w:numId w:val="6"/>
        </w:numPr>
        <w:suppressLineNumbers/>
        <w:spacing w:after="0" w:line="336" w:lineRule="auto"/>
        <w:ind w:left="357" w:hanging="357"/>
        <w:jc w:val="both"/>
      </w:pPr>
      <w:r>
        <w:t>Präsentation der Interpretationsergebnisse in mini-Features</w:t>
      </w:r>
    </w:p>
    <w:p w14:paraId="70574FF0" w14:textId="77777777" w:rsidR="00F1773E" w:rsidRDefault="00F1773E" w:rsidP="00582089">
      <w:pPr>
        <w:pStyle w:val="Listenabsatz"/>
        <w:numPr>
          <w:ilvl w:val="0"/>
          <w:numId w:val="6"/>
        </w:numPr>
        <w:suppressLineNumbers/>
        <w:spacing w:after="0" w:line="336" w:lineRule="auto"/>
        <w:ind w:left="357" w:hanging="357"/>
        <w:jc w:val="both"/>
      </w:pPr>
      <w:r>
        <w:t xml:space="preserve">Feature-Bestandteile: erzählende Passage, eingebundene Zitate, Musik, Geräuscheffekte und atmosphärische Geräusche </w:t>
      </w:r>
    </w:p>
    <w:p w14:paraId="60A29AE1" w14:textId="1D48366A" w:rsidR="00F1773E" w:rsidRDefault="007045A6" w:rsidP="00582089">
      <w:pPr>
        <w:pStyle w:val="Listenabsatz"/>
        <w:numPr>
          <w:ilvl w:val="0"/>
          <w:numId w:val="6"/>
        </w:numPr>
        <w:suppressLineNumbers/>
        <w:spacing w:after="0" w:line="336" w:lineRule="auto"/>
        <w:ind w:left="357" w:hanging="357"/>
        <w:jc w:val="both"/>
      </w:pPr>
      <w:r>
        <w:t>s</w:t>
      </w:r>
      <w:r w:rsidR="00F1773E">
        <w:t>trukturelle Orientierung am Aufgabenformat der Abiturprüfung im Fach Geschichte (übergeordneter Arbeitsauftrag und Teilaufgaben als Arbeitsschritte)</w:t>
      </w:r>
    </w:p>
    <w:p w14:paraId="591C8AC5" w14:textId="77777777" w:rsidR="00F1773E" w:rsidRDefault="00F1773E" w:rsidP="00582089">
      <w:pPr>
        <w:pStyle w:val="Listenabsatz"/>
        <w:numPr>
          <w:ilvl w:val="0"/>
          <w:numId w:val="6"/>
        </w:numPr>
        <w:suppressLineNumbers/>
        <w:spacing w:after="0" w:line="336" w:lineRule="auto"/>
        <w:ind w:left="357" w:hanging="357"/>
        <w:jc w:val="both"/>
      </w:pPr>
      <w:r>
        <w:t xml:space="preserve">Ablauf der Bearbeitung bereits im </w:t>
      </w:r>
      <w:proofErr w:type="spellStart"/>
      <w:r>
        <w:t>Moodle</w:t>
      </w:r>
      <w:proofErr w:type="spellEnd"/>
      <w:r>
        <w:t xml:space="preserve">-Kurs angelegt </w:t>
      </w:r>
    </w:p>
    <w:p w14:paraId="37048A06" w14:textId="77777777" w:rsidR="00F1773E" w:rsidRDefault="00F1773E" w:rsidP="00582089">
      <w:pPr>
        <w:pStyle w:val="Listenabsatz"/>
        <w:numPr>
          <w:ilvl w:val="0"/>
          <w:numId w:val="6"/>
        </w:numPr>
        <w:suppressLineNumbers/>
        <w:spacing w:after="0" w:line="336" w:lineRule="auto"/>
        <w:ind w:left="357" w:hanging="357"/>
        <w:jc w:val="both"/>
      </w:pPr>
      <w:r w:rsidRPr="00C75197">
        <w:t xml:space="preserve">Untersuchung der Quellen arbeitsteilig: 1 Zeuge/angeklagter pro Schüler </w:t>
      </w:r>
    </w:p>
    <w:p w14:paraId="442FD595" w14:textId="4585DC43" w:rsidR="00F1773E" w:rsidRDefault="00F1773E" w:rsidP="00582089">
      <w:pPr>
        <w:pStyle w:val="Listenabsatz"/>
        <w:numPr>
          <w:ilvl w:val="0"/>
          <w:numId w:val="6"/>
        </w:numPr>
        <w:suppressLineNumbers/>
        <w:spacing w:after="0" w:line="336" w:lineRule="auto"/>
        <w:ind w:left="357" w:hanging="357"/>
        <w:jc w:val="both"/>
      </w:pPr>
      <w:r>
        <w:t xml:space="preserve">situative Durchführungshinweise zum Projekt im </w:t>
      </w:r>
      <w:proofErr w:type="spellStart"/>
      <w:r>
        <w:t>Moodle</w:t>
      </w:r>
      <w:proofErr w:type="spellEnd"/>
      <w:r>
        <w:t>-Kurs gegeben (als Textfelder vor den Lernenden verborgen, nur</w:t>
      </w:r>
      <w:r w:rsidR="00582089">
        <w:t xml:space="preserve"> vom Moodle-Trainer einsehbar)</w:t>
      </w:r>
    </w:p>
    <w:p w14:paraId="37772921" w14:textId="77777777" w:rsidR="00F50AD8" w:rsidRDefault="00100528" w:rsidP="00582089">
      <w:pPr>
        <w:pStyle w:val="Listenabsatz"/>
        <w:numPr>
          <w:ilvl w:val="0"/>
          <w:numId w:val="6"/>
        </w:numPr>
        <w:suppressLineNumbers/>
        <w:spacing w:after="0" w:line="336" w:lineRule="auto"/>
        <w:ind w:left="357" w:hanging="357"/>
        <w:jc w:val="both"/>
      </w:pPr>
      <w:r>
        <w:t xml:space="preserve">Lernprozesse selbstgesteuert mit </w:t>
      </w:r>
      <w:proofErr w:type="spellStart"/>
      <w:r>
        <w:t>Moodle</w:t>
      </w:r>
      <w:proofErr w:type="spellEnd"/>
      <w:r>
        <w:t>-Aktivität „Boards“ (Kanban)</w:t>
      </w:r>
      <w:r w:rsidR="00842619" w:rsidRPr="00582089">
        <w:rPr>
          <w:vertAlign w:val="superscript"/>
        </w:rPr>
        <w:footnoteReference w:id="1"/>
      </w:r>
      <w:r w:rsidR="00F50AD8">
        <w:t xml:space="preserve"> organisieren</w:t>
      </w:r>
    </w:p>
    <w:p w14:paraId="011E6129" w14:textId="2B4ECDD3" w:rsidR="00F50AD8" w:rsidRDefault="00F50AD8" w:rsidP="00582089">
      <w:pPr>
        <w:pStyle w:val="Listenabsatz"/>
        <w:numPr>
          <w:ilvl w:val="0"/>
          <w:numId w:val="6"/>
        </w:numPr>
        <w:suppressLineNumbers/>
        <w:spacing w:after="0" w:line="336" w:lineRule="auto"/>
        <w:ind w:left="357" w:hanging="357"/>
        <w:jc w:val="both"/>
      </w:pPr>
      <w:r w:rsidRPr="00F50AD8">
        <w:t>Hinweise der Lehrkraf</w:t>
      </w:r>
      <w:r w:rsidR="00393FAC">
        <w:t>t zum Zeitmanagement ggf. nötig</w:t>
      </w:r>
    </w:p>
    <w:p w14:paraId="546935BF" w14:textId="77777777" w:rsidR="007C0AB6" w:rsidRDefault="007C0AB6" w:rsidP="00403ED3">
      <w:pPr>
        <w:pStyle w:val="berschrift3"/>
        <w:numPr>
          <w:ilvl w:val="1"/>
          <w:numId w:val="1"/>
        </w:numPr>
        <w:suppressLineNumbers/>
        <w:spacing w:before="120" w:after="120" w:line="240" w:lineRule="auto"/>
        <w:ind w:left="357" w:hanging="357"/>
        <w:jc w:val="both"/>
      </w:pPr>
      <w:r>
        <w:lastRenderedPageBreak/>
        <w:t>Bewertungsmöglichkeiten</w:t>
      </w:r>
    </w:p>
    <w:p w14:paraId="1ED814BF" w14:textId="4771D54D" w:rsidR="00100528" w:rsidRDefault="003506D0" w:rsidP="00582089">
      <w:pPr>
        <w:pStyle w:val="Listenabsatz"/>
        <w:numPr>
          <w:ilvl w:val="0"/>
          <w:numId w:val="8"/>
        </w:numPr>
        <w:suppressLineNumbers/>
        <w:spacing w:after="0" w:line="360" w:lineRule="auto"/>
        <w:ind w:left="357" w:hanging="357"/>
        <w:jc w:val="both"/>
      </w:pPr>
      <w:r>
        <w:t>Interpretation auditiver</w:t>
      </w:r>
      <w:r w:rsidR="008866CB">
        <w:t xml:space="preserve"> Quellen (Interpretationskompetenz</w:t>
      </w:r>
      <w:r w:rsidR="001A2395">
        <w:t>)</w:t>
      </w:r>
    </w:p>
    <w:p w14:paraId="45B72EBC" w14:textId="2B51A76F" w:rsidR="008866CB" w:rsidRDefault="007045A6" w:rsidP="00582089">
      <w:pPr>
        <w:pStyle w:val="Listenabsatz"/>
        <w:numPr>
          <w:ilvl w:val="0"/>
          <w:numId w:val="8"/>
        </w:numPr>
        <w:suppressLineNumbers/>
        <w:spacing w:after="0" w:line="360" w:lineRule="auto"/>
        <w:ind w:left="357" w:hanging="357"/>
        <w:jc w:val="both"/>
      </w:pPr>
      <w:r>
        <w:t>t</w:t>
      </w:r>
      <w:r w:rsidR="003506D0">
        <w:t xml:space="preserve">hematisch angemessene </w:t>
      </w:r>
      <w:r w:rsidR="008866CB">
        <w:t xml:space="preserve">Produktion des </w:t>
      </w:r>
      <w:proofErr w:type="spellStart"/>
      <w:r w:rsidR="008866CB">
        <w:t>mini</w:t>
      </w:r>
      <w:proofErr w:type="spellEnd"/>
      <w:r w:rsidR="008866CB">
        <w:t>-Features</w:t>
      </w:r>
      <w:r w:rsidR="00887B82">
        <w:t xml:space="preserve"> (geschichtskulturelle Kompetenz)</w:t>
      </w:r>
    </w:p>
    <w:p w14:paraId="62B8DC71" w14:textId="312DAF8A" w:rsidR="007C0AB6" w:rsidRDefault="007C0AB6" w:rsidP="00403ED3">
      <w:pPr>
        <w:pStyle w:val="berschrift3"/>
        <w:numPr>
          <w:ilvl w:val="1"/>
          <w:numId w:val="1"/>
        </w:numPr>
        <w:suppressLineNumbers/>
        <w:spacing w:before="120" w:after="120" w:line="240" w:lineRule="auto"/>
        <w:ind w:left="357" w:hanging="357"/>
        <w:jc w:val="both"/>
      </w:pPr>
      <w:r>
        <w:t xml:space="preserve">Inhaltliche </w:t>
      </w:r>
      <w:r w:rsidR="006A469E">
        <w:t>Beschreibung</w:t>
      </w:r>
      <w:r>
        <w:t xml:space="preserve"> des Gegenstands</w:t>
      </w:r>
    </w:p>
    <w:p w14:paraId="68EDD063" w14:textId="63093FED" w:rsidR="00BA4218" w:rsidRDefault="007C0AB6" w:rsidP="00582089">
      <w:pPr>
        <w:pStyle w:val="Listenabsatz"/>
        <w:numPr>
          <w:ilvl w:val="0"/>
          <w:numId w:val="8"/>
        </w:numPr>
        <w:suppressLineNumbers/>
        <w:spacing w:after="0" w:line="360" w:lineRule="auto"/>
        <w:ind w:left="357" w:hanging="357"/>
        <w:jc w:val="both"/>
      </w:pPr>
      <w:r>
        <w:t>Frankfurter Auschwitzprozess dauerte 20 Monate (Dezember 1963</w:t>
      </w:r>
      <w:r w:rsidR="00302164">
        <w:t xml:space="preserve"> – </w:t>
      </w:r>
      <w:r>
        <w:t xml:space="preserve">August 1965) </w:t>
      </w:r>
    </w:p>
    <w:p w14:paraId="0660510B" w14:textId="77777777" w:rsidR="00BA4218" w:rsidRDefault="00356182" w:rsidP="00582089">
      <w:pPr>
        <w:pStyle w:val="Listenabsatz"/>
        <w:numPr>
          <w:ilvl w:val="0"/>
          <w:numId w:val="8"/>
        </w:numPr>
        <w:suppressLineNumbers/>
        <w:spacing w:after="0" w:line="360" w:lineRule="auto"/>
        <w:ind w:left="357" w:hanging="357"/>
        <w:jc w:val="both"/>
      </w:pPr>
      <w:r>
        <w:t>22 Angeklagte vor Gericht</w:t>
      </w:r>
      <w:r w:rsidR="00BA4218">
        <w:t xml:space="preserve"> (</w:t>
      </w:r>
      <w:r>
        <w:t>Mitwirkung am Völkermord an den europäischen Juden</w:t>
      </w:r>
      <w:r w:rsidR="00BA4218">
        <w:t>)</w:t>
      </w:r>
      <w:r>
        <w:t xml:space="preserve"> </w:t>
      </w:r>
    </w:p>
    <w:p w14:paraId="3811B5C3" w14:textId="5037A2C7" w:rsidR="00BA4218" w:rsidRDefault="00356182" w:rsidP="00582089">
      <w:pPr>
        <w:pStyle w:val="Listenabsatz"/>
        <w:numPr>
          <w:ilvl w:val="0"/>
          <w:numId w:val="8"/>
        </w:numPr>
        <w:suppressLineNumbers/>
        <w:spacing w:after="0" w:line="360" w:lineRule="auto"/>
        <w:ind w:left="357" w:hanging="357"/>
        <w:jc w:val="both"/>
      </w:pPr>
      <w:r>
        <w:t xml:space="preserve">sechs der Angeklagten zu lebenslangem Zuchthaus verurteilt, elf </w:t>
      </w:r>
      <w:r w:rsidR="00BA4218">
        <w:t>Angeklagte erhielten</w:t>
      </w:r>
      <w:r>
        <w:t xml:space="preserve"> Freiheitsstrafen</w:t>
      </w:r>
      <w:r w:rsidR="00BA4218">
        <w:t xml:space="preserve">, </w:t>
      </w:r>
      <w:r w:rsidR="007045A6">
        <w:t>drei Angeklagte freigesprochen</w:t>
      </w:r>
      <w:r>
        <w:rPr>
          <w:rStyle w:val="Funotenzeichen"/>
        </w:rPr>
        <w:footnoteReference w:id="2"/>
      </w:r>
      <w:r w:rsidR="002067C8">
        <w:t xml:space="preserve"> </w:t>
      </w:r>
    </w:p>
    <w:p w14:paraId="1A76DE79" w14:textId="44669A0B" w:rsidR="00BA4218" w:rsidRDefault="002067C8" w:rsidP="00582089">
      <w:pPr>
        <w:pStyle w:val="Listenabsatz"/>
        <w:numPr>
          <w:ilvl w:val="0"/>
          <w:numId w:val="8"/>
        </w:numPr>
        <w:suppressLineNumbers/>
        <w:spacing w:after="0" w:line="360" w:lineRule="auto"/>
        <w:ind w:left="357" w:hanging="357"/>
        <w:jc w:val="both"/>
      </w:pPr>
      <w:r w:rsidRPr="002067C8">
        <w:t xml:space="preserve">Aussagen der Angeklagten </w:t>
      </w:r>
      <w:r w:rsidR="00BA4218">
        <w:t xml:space="preserve">zeigen </w:t>
      </w:r>
      <w:r w:rsidRPr="002067C8">
        <w:t>Rechtfertigungsansätze</w:t>
      </w:r>
      <w:r w:rsidR="00BA4218">
        <w:t xml:space="preserve"> (</w:t>
      </w:r>
      <w:r>
        <w:t>Befehlsnotstand</w:t>
      </w:r>
      <w:r w:rsidRPr="002067C8">
        <w:t>, Selbstcharakterisi</w:t>
      </w:r>
      <w:r>
        <w:t>erung als unbedeutender Befehls</w:t>
      </w:r>
      <w:r w:rsidRPr="002067C8">
        <w:t>empfänger</w:t>
      </w:r>
      <w:r w:rsidR="00BA4218">
        <w:t xml:space="preserve">, </w:t>
      </w:r>
      <w:r w:rsidRPr="002067C8">
        <w:t xml:space="preserve">Person, </w:t>
      </w:r>
      <w:r w:rsidR="00BA4218">
        <w:t xml:space="preserve">die </w:t>
      </w:r>
      <w:r w:rsidRPr="002067C8">
        <w:t xml:space="preserve">in </w:t>
      </w:r>
      <w:r w:rsidR="00BA4218">
        <w:t>schrecklicher</w:t>
      </w:r>
      <w:r w:rsidRPr="002067C8">
        <w:t xml:space="preserve"> Situation Gute</w:t>
      </w:r>
      <w:r w:rsidR="00BA4218">
        <w:t>s</w:t>
      </w:r>
      <w:r w:rsidRPr="002067C8">
        <w:t xml:space="preserve"> wollte</w:t>
      </w:r>
      <w:r w:rsidR="00BA4218">
        <w:t xml:space="preserve">) </w:t>
      </w:r>
    </w:p>
    <w:p w14:paraId="5D417942" w14:textId="038A7A9C" w:rsidR="00BA4218" w:rsidRDefault="002067C8" w:rsidP="00582089">
      <w:pPr>
        <w:pStyle w:val="Listenabsatz"/>
        <w:numPr>
          <w:ilvl w:val="0"/>
          <w:numId w:val="8"/>
        </w:numPr>
        <w:suppressLineNumbers/>
        <w:spacing w:after="0" w:line="360" w:lineRule="auto"/>
        <w:ind w:left="357" w:hanging="357"/>
        <w:jc w:val="both"/>
      </w:pPr>
      <w:r w:rsidRPr="002067C8">
        <w:t xml:space="preserve">Staatsanwaltschaft entkräftete Rechtfertigungen mithilfe von Zeugenaussagen </w:t>
      </w:r>
      <w:r w:rsidR="00BA4218">
        <w:t>(</w:t>
      </w:r>
      <w:r w:rsidRPr="002067C8">
        <w:t>Holocaustüberlebender</w:t>
      </w:r>
      <w:r w:rsidR="0053030B">
        <w:t>)</w:t>
      </w:r>
      <w:r w:rsidRPr="002067C8">
        <w:t xml:space="preserve"> und Historiker</w:t>
      </w:r>
      <w:r w:rsidR="0053030B">
        <w:t>n</w:t>
      </w:r>
      <w:r w:rsidRPr="002067C8">
        <w:t xml:space="preserve"> als Experten</w:t>
      </w:r>
      <w:r w:rsidR="00BA4218">
        <w:t xml:space="preserve"> </w:t>
      </w:r>
    </w:p>
    <w:p w14:paraId="33D5C6BF" w14:textId="77777777" w:rsidR="00BA4218" w:rsidRDefault="002067C8" w:rsidP="00582089">
      <w:pPr>
        <w:pStyle w:val="Listenabsatz"/>
        <w:numPr>
          <w:ilvl w:val="0"/>
          <w:numId w:val="8"/>
        </w:numPr>
        <w:suppressLineNumbers/>
        <w:spacing w:after="0" w:line="360" w:lineRule="auto"/>
        <w:ind w:left="357" w:hanging="357"/>
        <w:jc w:val="both"/>
      </w:pPr>
      <w:r>
        <w:t xml:space="preserve">Aussagen der Angeklagten </w:t>
      </w:r>
      <w:r w:rsidR="00BA4218">
        <w:t xml:space="preserve">werden in Aufgabe </w:t>
      </w:r>
      <w:r>
        <w:t>mi</w:t>
      </w:r>
      <w:r w:rsidR="00462683">
        <w:t xml:space="preserve">t jenen </w:t>
      </w:r>
      <w:r w:rsidR="00BA4218">
        <w:t xml:space="preserve">von </w:t>
      </w:r>
      <w:r w:rsidR="00462683">
        <w:t>Zeugen konfrontiert</w:t>
      </w:r>
    </w:p>
    <w:p w14:paraId="2B366B33" w14:textId="728E7595" w:rsidR="00462683" w:rsidRDefault="00462683" w:rsidP="00582089">
      <w:pPr>
        <w:pStyle w:val="Listenabsatz"/>
        <w:numPr>
          <w:ilvl w:val="0"/>
          <w:numId w:val="8"/>
        </w:numPr>
        <w:suppressLineNumbers/>
        <w:spacing w:after="0" w:line="360" w:lineRule="auto"/>
        <w:ind w:left="357" w:hanging="357"/>
        <w:jc w:val="both"/>
      </w:pPr>
      <w:r>
        <w:t xml:space="preserve">einprägsamste Entkräftung der Argumente </w:t>
      </w:r>
      <w:r w:rsidR="00BA4218">
        <w:t xml:space="preserve">durch </w:t>
      </w:r>
      <w:r>
        <w:t>Zeuge</w:t>
      </w:r>
      <w:r w:rsidR="00BA4218">
        <w:t>n Glück</w:t>
      </w:r>
      <w:r w:rsidR="00B84CD9">
        <w:t xml:space="preserve">: </w:t>
      </w:r>
    </w:p>
    <w:p w14:paraId="2F0E0269" w14:textId="4509B1BF" w:rsidR="00582089" w:rsidRDefault="00462683" w:rsidP="00582089">
      <w:pPr>
        <w:pStyle w:val="Blockzitat"/>
        <w:suppressLineNumbers/>
        <w:spacing w:after="0"/>
        <w:ind w:left="851" w:right="567"/>
        <w:jc w:val="both"/>
        <w:rPr>
          <w:i/>
          <w:sz w:val="22"/>
        </w:rPr>
      </w:pPr>
      <w:r w:rsidRPr="00582089">
        <w:rPr>
          <w:i/>
          <w:sz w:val="22"/>
        </w:rPr>
        <w:t xml:space="preserve">„Jetzt </w:t>
      </w:r>
      <w:proofErr w:type="spellStart"/>
      <w:r w:rsidRPr="00582089">
        <w:rPr>
          <w:i/>
          <w:sz w:val="22"/>
        </w:rPr>
        <w:t>muß</w:t>
      </w:r>
      <w:proofErr w:type="spellEnd"/>
      <w:r w:rsidRPr="00582089">
        <w:rPr>
          <w:i/>
          <w:sz w:val="22"/>
        </w:rPr>
        <w:t xml:space="preserve"> ich noch etwas sagen, bitte sehr. Ich habe gelesen hier in Zeitungen bei uns, </w:t>
      </w:r>
      <w:proofErr w:type="spellStart"/>
      <w:r w:rsidRPr="00582089">
        <w:rPr>
          <w:i/>
          <w:sz w:val="22"/>
        </w:rPr>
        <w:t>daß</w:t>
      </w:r>
      <w:proofErr w:type="spellEnd"/>
      <w:r w:rsidRPr="00582089">
        <w:rPr>
          <w:i/>
          <w:sz w:val="22"/>
        </w:rPr>
        <w:t xml:space="preserve"> die Herren hier sagen, </w:t>
      </w:r>
      <w:proofErr w:type="spellStart"/>
      <w:r w:rsidRPr="00582089">
        <w:rPr>
          <w:i/>
          <w:sz w:val="22"/>
        </w:rPr>
        <w:t>daß</w:t>
      </w:r>
      <w:proofErr w:type="spellEnd"/>
      <w:r w:rsidRPr="00582089">
        <w:rPr>
          <w:i/>
          <w:sz w:val="22"/>
        </w:rPr>
        <w:t xml:space="preserve"> sie nicht </w:t>
      </w:r>
      <w:proofErr w:type="spellStart"/>
      <w:r w:rsidRPr="00582089">
        <w:rPr>
          <w:i/>
          <w:sz w:val="22"/>
        </w:rPr>
        <w:t>gewußt</w:t>
      </w:r>
      <w:proofErr w:type="spellEnd"/>
      <w:r w:rsidRPr="00582089">
        <w:rPr>
          <w:i/>
          <w:sz w:val="22"/>
        </w:rPr>
        <w:t xml:space="preserve"> haben, was eigentlich in Auschwitz war. Ich </w:t>
      </w:r>
      <w:proofErr w:type="spellStart"/>
      <w:r w:rsidRPr="00582089">
        <w:rPr>
          <w:i/>
          <w:sz w:val="22"/>
        </w:rPr>
        <w:t>muß</w:t>
      </w:r>
      <w:proofErr w:type="spellEnd"/>
      <w:r w:rsidRPr="00582089">
        <w:rPr>
          <w:i/>
          <w:sz w:val="22"/>
        </w:rPr>
        <w:t xml:space="preserve"> Ihnen erklären, </w:t>
      </w:r>
      <w:proofErr w:type="spellStart"/>
      <w:r w:rsidRPr="00582089">
        <w:rPr>
          <w:i/>
          <w:sz w:val="22"/>
        </w:rPr>
        <w:t>daß</w:t>
      </w:r>
      <w:proofErr w:type="spellEnd"/>
      <w:r w:rsidRPr="00582089">
        <w:rPr>
          <w:i/>
          <w:sz w:val="22"/>
        </w:rPr>
        <w:t xml:space="preserve"> ich am zweiten Tag, als ich dort war, schon alles </w:t>
      </w:r>
      <w:proofErr w:type="spellStart"/>
      <w:r w:rsidRPr="00582089">
        <w:rPr>
          <w:i/>
          <w:sz w:val="22"/>
        </w:rPr>
        <w:t>gewußt</w:t>
      </w:r>
      <w:proofErr w:type="spellEnd"/>
      <w:r w:rsidRPr="00582089">
        <w:rPr>
          <w:i/>
          <w:sz w:val="22"/>
        </w:rPr>
        <w:t xml:space="preserve"> habe. Aber nicht nur ich. Dieser kleine Bursche, bitte, der war 16 Jahre alt. Der heißt Andreas </w:t>
      </w:r>
      <w:proofErr w:type="spellStart"/>
      <w:r w:rsidRPr="00582089">
        <w:rPr>
          <w:i/>
          <w:sz w:val="22"/>
        </w:rPr>
        <w:t>Rapaport</w:t>
      </w:r>
      <w:proofErr w:type="spellEnd"/>
      <w:r w:rsidRPr="00582089">
        <w:rPr>
          <w:i/>
          <w:sz w:val="22"/>
        </w:rPr>
        <w:t>. Er war in der 11. Baracke. Er hat mit</w:t>
      </w:r>
      <w:r w:rsidR="00B84CD9" w:rsidRPr="00582089">
        <w:rPr>
          <w:i/>
          <w:sz w:val="22"/>
        </w:rPr>
        <w:t xml:space="preserve"> Blut</w:t>
      </w:r>
      <w:r w:rsidR="0053030B" w:rsidRPr="00582089">
        <w:rPr>
          <w:i/>
          <w:sz w:val="22"/>
        </w:rPr>
        <w:t xml:space="preserve"> </w:t>
      </w:r>
      <w:r w:rsidR="00B84CD9" w:rsidRPr="00582089">
        <w:rPr>
          <w:i/>
          <w:sz w:val="22"/>
        </w:rPr>
        <w:t xml:space="preserve">geschrieben, ungarisch: </w:t>
      </w:r>
      <w:r w:rsidR="00463475">
        <w:rPr>
          <w:i/>
          <w:sz w:val="22"/>
        </w:rPr>
        <w:t>–</w:t>
      </w:r>
      <w:r w:rsidR="00B84CD9" w:rsidRPr="00582089">
        <w:rPr>
          <w:i/>
          <w:sz w:val="22"/>
        </w:rPr>
        <w:t xml:space="preserve"> ‚</w:t>
      </w:r>
      <w:proofErr w:type="spellStart"/>
      <w:r w:rsidRPr="00582089">
        <w:rPr>
          <w:i/>
          <w:sz w:val="22"/>
        </w:rPr>
        <w:t>Rapapor</w:t>
      </w:r>
      <w:proofErr w:type="spellEnd"/>
      <w:r w:rsidRPr="00582089">
        <w:rPr>
          <w:i/>
          <w:sz w:val="22"/>
        </w:rPr>
        <w:t xml:space="preserve">, André, </w:t>
      </w:r>
      <w:proofErr w:type="spellStart"/>
      <w:r w:rsidRPr="00582089">
        <w:rPr>
          <w:i/>
          <w:sz w:val="22"/>
        </w:rPr>
        <w:t>élt</w:t>
      </w:r>
      <w:proofErr w:type="spellEnd"/>
      <w:r w:rsidRPr="00582089">
        <w:rPr>
          <w:i/>
          <w:sz w:val="22"/>
        </w:rPr>
        <w:t xml:space="preserve"> </w:t>
      </w:r>
      <w:proofErr w:type="spellStart"/>
      <w:r w:rsidRPr="00582089">
        <w:rPr>
          <w:i/>
          <w:sz w:val="22"/>
        </w:rPr>
        <w:t>tizenhat</w:t>
      </w:r>
      <w:proofErr w:type="spellEnd"/>
      <w:r w:rsidRPr="00582089">
        <w:rPr>
          <w:i/>
          <w:sz w:val="22"/>
        </w:rPr>
        <w:t xml:space="preserve"> </w:t>
      </w:r>
      <w:proofErr w:type="spellStart"/>
      <w:r w:rsidRPr="00582089">
        <w:rPr>
          <w:i/>
          <w:sz w:val="22"/>
        </w:rPr>
        <w:t>évet</w:t>
      </w:r>
      <w:proofErr w:type="spellEnd"/>
      <w:r w:rsidRPr="00582089">
        <w:rPr>
          <w:i/>
          <w:sz w:val="22"/>
        </w:rPr>
        <w:t xml:space="preserve">. </w:t>
      </w:r>
      <w:r w:rsidR="00463475">
        <w:rPr>
          <w:i/>
          <w:sz w:val="22"/>
        </w:rPr>
        <w:t>–</w:t>
      </w:r>
      <w:r w:rsidRPr="00582089">
        <w:rPr>
          <w:i/>
          <w:sz w:val="22"/>
        </w:rPr>
        <w:t xml:space="preserve"> And</w:t>
      </w:r>
      <w:r w:rsidR="00B84CD9" w:rsidRPr="00582089">
        <w:rPr>
          <w:i/>
          <w:sz w:val="22"/>
        </w:rPr>
        <w:t xml:space="preserve">reas </w:t>
      </w:r>
      <w:proofErr w:type="spellStart"/>
      <w:r w:rsidR="00B84CD9" w:rsidRPr="00582089">
        <w:rPr>
          <w:i/>
          <w:sz w:val="22"/>
        </w:rPr>
        <w:t>Rapaport</w:t>
      </w:r>
      <w:proofErr w:type="spellEnd"/>
      <w:r w:rsidR="00B84CD9" w:rsidRPr="00582089">
        <w:rPr>
          <w:i/>
          <w:sz w:val="22"/>
        </w:rPr>
        <w:t>, gelebt 16 Jahre.‘</w:t>
      </w:r>
    </w:p>
    <w:p w14:paraId="61BB46E3" w14:textId="5BADA133" w:rsidR="00462683" w:rsidRPr="00582089" w:rsidRDefault="00462683" w:rsidP="00582089">
      <w:pPr>
        <w:pStyle w:val="Blockzitat"/>
        <w:suppressLineNumbers/>
        <w:spacing w:after="0"/>
        <w:ind w:left="851" w:right="567"/>
        <w:jc w:val="both"/>
        <w:rPr>
          <w:i/>
          <w:sz w:val="22"/>
        </w:rPr>
      </w:pPr>
      <w:r w:rsidRPr="00582089">
        <w:rPr>
          <w:i/>
          <w:sz w:val="22"/>
        </w:rPr>
        <w:t>Das habe ich selbst gesehen. Nach zwei Tagen, als die von dort weggeschleppt [wurden], bin ich gestanden in der Baracke Numm</w:t>
      </w:r>
      <w:r w:rsidR="00B84CD9" w:rsidRPr="00582089">
        <w:rPr>
          <w:i/>
          <w:sz w:val="22"/>
        </w:rPr>
        <w:t>er 14. Er hat mir zugeschrien: ‚</w:t>
      </w:r>
      <w:r w:rsidRPr="00582089">
        <w:rPr>
          <w:i/>
          <w:sz w:val="22"/>
        </w:rPr>
        <w:t xml:space="preserve">Onkel, ich weiß, </w:t>
      </w:r>
      <w:proofErr w:type="spellStart"/>
      <w:r w:rsidRPr="00582089">
        <w:rPr>
          <w:i/>
          <w:sz w:val="22"/>
        </w:rPr>
        <w:t>daß</w:t>
      </w:r>
      <w:proofErr w:type="spellEnd"/>
      <w:r w:rsidRPr="00582089">
        <w:rPr>
          <w:i/>
          <w:sz w:val="22"/>
        </w:rPr>
        <w:t xml:space="preserve"> ich sterben </w:t>
      </w:r>
      <w:proofErr w:type="spellStart"/>
      <w:r w:rsidRPr="00582089">
        <w:rPr>
          <w:i/>
          <w:sz w:val="22"/>
        </w:rPr>
        <w:t>muß</w:t>
      </w:r>
      <w:proofErr w:type="spellEnd"/>
      <w:r w:rsidRPr="00582089">
        <w:rPr>
          <w:i/>
          <w:sz w:val="22"/>
        </w:rPr>
        <w:t xml:space="preserve">. Sage meiner Mutter, </w:t>
      </w:r>
      <w:proofErr w:type="spellStart"/>
      <w:r w:rsidRPr="00582089">
        <w:rPr>
          <w:i/>
          <w:sz w:val="22"/>
        </w:rPr>
        <w:t>daß</w:t>
      </w:r>
      <w:proofErr w:type="spellEnd"/>
      <w:r w:rsidRPr="00582089">
        <w:rPr>
          <w:i/>
          <w:sz w:val="22"/>
        </w:rPr>
        <w:t xml:space="preserve"> ich bis zum letz</w:t>
      </w:r>
      <w:r w:rsidR="00B84CD9" w:rsidRPr="00582089">
        <w:rPr>
          <w:i/>
          <w:sz w:val="22"/>
        </w:rPr>
        <w:t>ten Moment an sie gedacht habe.‘</w:t>
      </w:r>
      <w:r w:rsidRPr="00582089">
        <w:rPr>
          <w:i/>
          <w:sz w:val="22"/>
        </w:rPr>
        <w:t xml:space="preserve"> Aber ich konnte es ihr nicht sagen, die Mutter ist auch gestorben. Bitte, dieser kleine Bub, der hat </w:t>
      </w:r>
      <w:proofErr w:type="spellStart"/>
      <w:r w:rsidRPr="00582089">
        <w:rPr>
          <w:i/>
          <w:sz w:val="22"/>
        </w:rPr>
        <w:t>gewußt</w:t>
      </w:r>
      <w:proofErr w:type="spellEnd"/>
      <w:r w:rsidRPr="00582089">
        <w:rPr>
          <w:i/>
          <w:sz w:val="22"/>
        </w:rPr>
        <w:t>, was dort ist. Und die Herren nicht. [Pause]“</w:t>
      </w:r>
      <w:r w:rsidR="00285EDD" w:rsidRPr="00582089">
        <w:rPr>
          <w:rStyle w:val="Funotenzeichen"/>
          <w:i/>
          <w:sz w:val="22"/>
        </w:rPr>
        <w:footnoteReference w:id="3"/>
      </w:r>
    </w:p>
    <w:p w14:paraId="689B579E" w14:textId="77777777" w:rsidR="00811D6D" w:rsidRDefault="00811D6D" w:rsidP="00582089">
      <w:pPr>
        <w:pStyle w:val="berschrift2"/>
        <w:numPr>
          <w:ilvl w:val="0"/>
          <w:numId w:val="1"/>
        </w:numPr>
        <w:suppressLineNumbers/>
        <w:spacing w:before="120" w:after="120" w:line="240" w:lineRule="auto"/>
        <w:ind w:left="357" w:hanging="357"/>
      </w:pPr>
      <w:bookmarkStart w:id="2" w:name="_Toc109053341"/>
      <w:r>
        <w:t>Variations- und Differenzierungsmöglichkeiten</w:t>
      </w:r>
      <w:bookmarkEnd w:id="2"/>
      <w:r>
        <w:t xml:space="preserve"> </w:t>
      </w:r>
    </w:p>
    <w:p w14:paraId="2A7D2A7B" w14:textId="4DFF95F6" w:rsidR="009F33BA" w:rsidRPr="009F33BA" w:rsidRDefault="001F3936" w:rsidP="00403ED3">
      <w:pPr>
        <w:pStyle w:val="berschrift3"/>
        <w:numPr>
          <w:ilvl w:val="1"/>
          <w:numId w:val="1"/>
        </w:numPr>
        <w:suppressLineNumbers/>
        <w:spacing w:before="120" w:after="120" w:line="240" w:lineRule="auto"/>
        <w:ind w:left="357" w:hanging="357"/>
        <w:jc w:val="both"/>
      </w:pPr>
      <w:r w:rsidRPr="001F3936">
        <w:t>Variation des zeitlichen Umfangs</w:t>
      </w:r>
    </w:p>
    <w:p w14:paraId="331FF7BE" w14:textId="4833A3E3" w:rsidR="006D774D" w:rsidRDefault="00957ADA" w:rsidP="00582089">
      <w:pPr>
        <w:pStyle w:val="Listenabsatz"/>
        <w:numPr>
          <w:ilvl w:val="0"/>
          <w:numId w:val="10"/>
        </w:numPr>
        <w:suppressLineNumbers/>
        <w:spacing w:after="0" w:line="360" w:lineRule="auto"/>
        <w:ind w:left="357" w:hanging="357"/>
        <w:jc w:val="both"/>
      </w:pPr>
      <w:r>
        <w:t>Maximalvariante</w:t>
      </w:r>
      <w:r w:rsidR="006D774D">
        <w:t xml:space="preserve">: </w:t>
      </w:r>
      <w:r>
        <w:t>Arbeitszeit 270 Minuten und eine vorbereitend</w:t>
      </w:r>
      <w:r w:rsidR="00F76C71">
        <w:t>e Hausaufgabe (ca. 30 Minuten)</w:t>
      </w:r>
    </w:p>
    <w:p w14:paraId="6C700518" w14:textId="77EE983F" w:rsidR="006D774D" w:rsidRDefault="006D774D" w:rsidP="00582089">
      <w:pPr>
        <w:pStyle w:val="Listenabsatz"/>
        <w:numPr>
          <w:ilvl w:val="0"/>
          <w:numId w:val="10"/>
        </w:numPr>
        <w:suppressLineNumbers/>
        <w:spacing w:after="0" w:line="360" w:lineRule="auto"/>
        <w:ind w:left="357" w:hanging="357"/>
        <w:jc w:val="both"/>
      </w:pPr>
      <w:r>
        <w:t xml:space="preserve">Variation 1: </w:t>
      </w:r>
      <w:r w:rsidR="001F3936">
        <w:t xml:space="preserve">Ausschließlich </w:t>
      </w:r>
      <w:r w:rsidR="00957ADA">
        <w:t xml:space="preserve">die Interpretationskompetenz </w:t>
      </w:r>
      <w:r>
        <w:t>wird geschult</w:t>
      </w:r>
      <w:r w:rsidR="00957ADA">
        <w:t xml:space="preserve">, </w:t>
      </w:r>
      <w:r>
        <w:t xml:space="preserve">Fokus auf rezeptives Arbeiten mit auditiven Quellen </w:t>
      </w:r>
    </w:p>
    <w:p w14:paraId="20805817" w14:textId="4691B332" w:rsidR="006D774D" w:rsidRDefault="006D774D" w:rsidP="00582089">
      <w:pPr>
        <w:pStyle w:val="Listenabsatz"/>
        <w:numPr>
          <w:ilvl w:val="0"/>
          <w:numId w:val="10"/>
        </w:numPr>
        <w:suppressLineNumbers/>
        <w:spacing w:line="360" w:lineRule="auto"/>
        <w:ind w:left="357" w:hanging="357"/>
        <w:jc w:val="both"/>
      </w:pPr>
      <w:r>
        <w:t xml:space="preserve">Variation 2: </w:t>
      </w:r>
      <w:r w:rsidR="00957ADA">
        <w:t xml:space="preserve">Arbeit am Projekt </w:t>
      </w:r>
      <w:r>
        <w:t>endet mit der Erstellung der Skripte</w:t>
      </w:r>
      <w:r w:rsidR="001F3936">
        <w:t xml:space="preserve"> (</w:t>
      </w:r>
      <w:r w:rsidR="001F3936" w:rsidRPr="001F3936">
        <w:t>neben der Interpretationskompetenz wird in eingeschränktem Maße auch die geschichtskulturelle Kompetenz geschult</w:t>
      </w:r>
      <w:r w:rsidR="001F3936">
        <w:t>)</w:t>
      </w:r>
    </w:p>
    <w:p w14:paraId="76C03342" w14:textId="77777777" w:rsidR="009F33BA" w:rsidRDefault="009F33BA" w:rsidP="001C75D7">
      <w:pPr>
        <w:pStyle w:val="berschrift3"/>
        <w:numPr>
          <w:ilvl w:val="1"/>
          <w:numId w:val="1"/>
        </w:numPr>
        <w:suppressLineNumbers/>
        <w:spacing w:before="120" w:after="120" w:line="240" w:lineRule="auto"/>
        <w:ind w:left="357" w:hanging="357"/>
        <w:jc w:val="both"/>
      </w:pPr>
      <w:r>
        <w:lastRenderedPageBreak/>
        <w:t>Differenzierung</w:t>
      </w:r>
    </w:p>
    <w:p w14:paraId="467B6110" w14:textId="599C69BE" w:rsidR="00312301" w:rsidRDefault="007045A6" w:rsidP="00582089">
      <w:pPr>
        <w:pStyle w:val="Listenabsatz"/>
        <w:numPr>
          <w:ilvl w:val="0"/>
          <w:numId w:val="10"/>
        </w:numPr>
        <w:suppressLineNumbers/>
        <w:spacing w:line="360" w:lineRule="auto"/>
        <w:ind w:left="357" w:hanging="357"/>
        <w:jc w:val="both"/>
      </w:pPr>
      <w:r>
        <w:t>q</w:t>
      </w:r>
      <w:r w:rsidR="0019363C">
        <w:t>uantitativ</w:t>
      </w:r>
      <w:r w:rsidR="00312301">
        <w:t>e Differenzierung:</w:t>
      </w:r>
      <w:r w:rsidR="0019363C">
        <w:t xml:space="preserve"> leistungsstärkere Lernende </w:t>
      </w:r>
      <w:r w:rsidR="00312301">
        <w:t xml:space="preserve">untersuchen </w:t>
      </w:r>
      <w:r w:rsidR="0019363C">
        <w:t xml:space="preserve">weitere Tonbandmitschnitte </w:t>
      </w:r>
      <w:r w:rsidR="00312301">
        <w:t xml:space="preserve">im Archiv </w:t>
      </w:r>
    </w:p>
    <w:p w14:paraId="064786D8" w14:textId="53AB0B54" w:rsidR="00312301" w:rsidRDefault="007045A6" w:rsidP="00582089">
      <w:pPr>
        <w:pStyle w:val="Listenabsatz"/>
        <w:numPr>
          <w:ilvl w:val="0"/>
          <w:numId w:val="10"/>
        </w:numPr>
        <w:suppressLineNumbers/>
        <w:spacing w:line="360" w:lineRule="auto"/>
        <w:ind w:left="357" w:hanging="357"/>
        <w:jc w:val="both"/>
      </w:pPr>
      <w:r>
        <w:t>q</w:t>
      </w:r>
      <w:r w:rsidR="0019363C">
        <w:t>ualitative Differenzierung</w:t>
      </w:r>
      <w:r w:rsidR="00312301">
        <w:t>:</w:t>
      </w:r>
      <w:r w:rsidR="0019363C">
        <w:t xml:space="preserve"> </w:t>
      </w:r>
    </w:p>
    <w:p w14:paraId="010CD2C1" w14:textId="5E945A48" w:rsidR="00312301" w:rsidRDefault="0019363C" w:rsidP="00426C7B">
      <w:pPr>
        <w:pStyle w:val="Listenabsatz"/>
        <w:numPr>
          <w:ilvl w:val="1"/>
          <w:numId w:val="19"/>
        </w:numPr>
        <w:suppressLineNumbers/>
        <w:spacing w:line="360" w:lineRule="auto"/>
        <w:ind w:left="714" w:hanging="357"/>
        <w:jc w:val="both"/>
      </w:pPr>
      <w:r>
        <w:t xml:space="preserve">leistungsschwächere Lernende </w:t>
      </w:r>
      <w:r w:rsidR="008D1707">
        <w:t xml:space="preserve">untersuchen </w:t>
      </w:r>
      <w:r>
        <w:t xml:space="preserve">die Aussage des Zeugen Glück oder die Urteilsverkündung, leistungsstärkere </w:t>
      </w:r>
      <w:r w:rsidR="00E8794F">
        <w:t xml:space="preserve">Lernende </w:t>
      </w:r>
      <w:r w:rsidR="008D1707">
        <w:t xml:space="preserve">die </w:t>
      </w:r>
      <w:r w:rsidR="00E8794F">
        <w:t xml:space="preserve">Aussagen der Angeklagten (Kaduk, </w:t>
      </w:r>
      <w:proofErr w:type="spellStart"/>
      <w:r w:rsidR="00E8794F">
        <w:t>Mulka</w:t>
      </w:r>
      <w:proofErr w:type="spellEnd"/>
      <w:r w:rsidR="00E8794F">
        <w:t>, Schlage)</w:t>
      </w:r>
    </w:p>
    <w:p w14:paraId="63FDF820" w14:textId="43BC04A4" w:rsidR="00312301" w:rsidRDefault="00E8794F" w:rsidP="00426C7B">
      <w:pPr>
        <w:pStyle w:val="Listenabsatz"/>
        <w:numPr>
          <w:ilvl w:val="1"/>
          <w:numId w:val="19"/>
        </w:numPr>
        <w:suppressLineNumbers/>
        <w:spacing w:line="360" w:lineRule="auto"/>
        <w:ind w:left="714" w:hanging="357"/>
        <w:jc w:val="both"/>
      </w:pPr>
      <w:r>
        <w:t xml:space="preserve">Auszug aus der Publikation </w:t>
      </w:r>
      <w:r w:rsidRPr="00312301">
        <w:rPr>
          <w:i/>
        </w:rPr>
        <w:t>Experten der Vernichtung</w:t>
      </w:r>
      <w:r>
        <w:rPr>
          <w:rStyle w:val="Funotenzeichen"/>
        </w:rPr>
        <w:footnoteReference w:id="4"/>
      </w:r>
      <w:r>
        <w:t xml:space="preserve"> </w:t>
      </w:r>
      <w:r w:rsidR="008D5E7A">
        <w:t xml:space="preserve">(D1) </w:t>
      </w:r>
      <w:r>
        <w:t>durch Extrakt aus einem Interview mit dem Historiker Felix Römer</w:t>
      </w:r>
      <w:r w:rsidR="00D02DDA">
        <w:rPr>
          <w:rStyle w:val="Funotenzeichen"/>
        </w:rPr>
        <w:footnoteReference w:id="5"/>
      </w:r>
      <w:r>
        <w:t xml:space="preserve"> ersetzen</w:t>
      </w:r>
      <w:r w:rsidR="00312301">
        <w:t xml:space="preserve"> (kürzer, leichter zugänglich) </w:t>
      </w:r>
    </w:p>
    <w:p w14:paraId="2124BE71" w14:textId="0FEB7EA0" w:rsidR="00D02DDA" w:rsidRPr="00312301" w:rsidRDefault="00312301" w:rsidP="00426C7B">
      <w:pPr>
        <w:pStyle w:val="Listenabsatz"/>
        <w:numPr>
          <w:ilvl w:val="1"/>
          <w:numId w:val="19"/>
        </w:numPr>
        <w:suppressLineNumbers/>
        <w:spacing w:line="360" w:lineRule="auto"/>
        <w:ind w:left="714" w:hanging="357"/>
        <w:jc w:val="both"/>
        <w:rPr>
          <w:i/>
        </w:rPr>
      </w:pPr>
      <w:r>
        <w:t>ergänzender</w:t>
      </w:r>
      <w:r w:rsidR="00D02DDA">
        <w:t xml:space="preserve"> Auszugs aus Brownings </w:t>
      </w:r>
      <w:r w:rsidR="00F76C71">
        <w:t>„</w:t>
      </w:r>
      <w:r w:rsidR="00D02DDA" w:rsidRPr="00312301">
        <w:rPr>
          <w:i/>
        </w:rPr>
        <w:t>Ganz normale Männer</w:t>
      </w:r>
      <w:r w:rsidR="00D02DDA">
        <w:rPr>
          <w:rStyle w:val="Funotenzeichen"/>
          <w:i/>
        </w:rPr>
        <w:footnoteReference w:id="6"/>
      </w:r>
      <w:r w:rsidR="00EA5A3B">
        <w:rPr>
          <w:i/>
        </w:rPr>
        <w:t>“</w:t>
      </w:r>
    </w:p>
    <w:p w14:paraId="19AAB9B0" w14:textId="77777777" w:rsidR="00811D6D" w:rsidRDefault="00811D6D" w:rsidP="00403ED3">
      <w:pPr>
        <w:pStyle w:val="berschrift2"/>
        <w:numPr>
          <w:ilvl w:val="0"/>
          <w:numId w:val="1"/>
        </w:numPr>
        <w:suppressLineNumbers/>
        <w:spacing w:before="120" w:after="120" w:line="240" w:lineRule="auto"/>
        <w:ind w:left="357" w:hanging="357"/>
        <w:jc w:val="both"/>
      </w:pPr>
      <w:bookmarkStart w:id="3" w:name="_Toc109053342"/>
      <w:r>
        <w:t>Mögliche Probleme der Umsetzung</w:t>
      </w:r>
      <w:bookmarkEnd w:id="3"/>
      <w:r>
        <w:t xml:space="preserve"> </w:t>
      </w:r>
    </w:p>
    <w:p w14:paraId="45A25719" w14:textId="38EC6852" w:rsidR="00BD085B" w:rsidRDefault="00BD085B" w:rsidP="001C75D7">
      <w:pPr>
        <w:pStyle w:val="Listenabsatz"/>
        <w:numPr>
          <w:ilvl w:val="0"/>
          <w:numId w:val="10"/>
        </w:numPr>
        <w:suppressLineNumbers/>
        <w:spacing w:after="0" w:line="360" w:lineRule="auto"/>
        <w:ind w:left="357" w:hanging="357"/>
        <w:jc w:val="both"/>
      </w:pPr>
      <w:r>
        <w:t>Computerraum bzw. ein Klassensatz Laptops oder Tablets für bis zu 8 Stunden</w:t>
      </w:r>
      <w:r w:rsidR="008D5E7A">
        <w:t xml:space="preserve"> nötig </w:t>
      </w:r>
      <w:r>
        <w:t xml:space="preserve">(Konzeption, </w:t>
      </w:r>
      <w:r w:rsidR="00A443BE">
        <w:t>Recherche, Skr</w:t>
      </w:r>
      <w:r>
        <w:t xml:space="preserve">ipt verfassen, </w:t>
      </w:r>
      <w:r w:rsidR="00A443BE">
        <w:t>Aufnahme</w:t>
      </w:r>
      <w:r>
        <w:t xml:space="preserve">) </w:t>
      </w:r>
    </w:p>
    <w:p w14:paraId="7FF442D4" w14:textId="2B892304" w:rsidR="00BD085B" w:rsidRDefault="00A443BE" w:rsidP="001C75D7">
      <w:pPr>
        <w:pStyle w:val="Listenabsatz"/>
        <w:numPr>
          <w:ilvl w:val="0"/>
          <w:numId w:val="10"/>
        </w:numPr>
        <w:suppressLineNumbers/>
        <w:spacing w:after="0" w:line="360" w:lineRule="auto"/>
        <w:ind w:left="357" w:hanging="357"/>
        <w:jc w:val="both"/>
      </w:pPr>
      <w:r>
        <w:t xml:space="preserve">durchgängig Internetzugang </w:t>
      </w:r>
      <w:r w:rsidR="00BD085B">
        <w:t>während der Recherch</w:t>
      </w:r>
      <w:r w:rsidR="008D5E7A">
        <w:t>e nötig</w:t>
      </w:r>
    </w:p>
    <w:p w14:paraId="58B4BCAB" w14:textId="719FD8BF" w:rsidR="00BD085B" w:rsidRDefault="007045A6" w:rsidP="00582089">
      <w:pPr>
        <w:pStyle w:val="Listenabsatz"/>
        <w:numPr>
          <w:ilvl w:val="0"/>
          <w:numId w:val="10"/>
        </w:numPr>
        <w:suppressLineNumbers/>
        <w:spacing w:line="360" w:lineRule="auto"/>
        <w:ind w:left="357" w:hanging="357"/>
        <w:jc w:val="both"/>
      </w:pPr>
      <w:r>
        <w:t>a</w:t>
      </w:r>
      <w:r w:rsidR="00FA372B">
        <w:t>lternativ</w:t>
      </w:r>
      <w:r w:rsidR="0051158B">
        <w:t>e</w:t>
      </w:r>
      <w:r w:rsidR="00FA372B">
        <w:t xml:space="preserve"> Skripte offline in einem Texteditor verfass</w:t>
      </w:r>
      <w:r w:rsidR="0051158B">
        <w:t>en</w:t>
      </w:r>
      <w:r w:rsidR="00FA372B">
        <w:t xml:space="preserve"> </w:t>
      </w:r>
      <w:r w:rsidR="00393FAC">
        <w:t xml:space="preserve">(statt im </w:t>
      </w:r>
      <w:proofErr w:type="spellStart"/>
      <w:r w:rsidR="00393FAC">
        <w:t>Moodle</w:t>
      </w:r>
      <w:proofErr w:type="spellEnd"/>
      <w:r w:rsidR="00393FAC">
        <w:t>)</w:t>
      </w:r>
    </w:p>
    <w:p w14:paraId="28B6DD7D" w14:textId="57968901" w:rsidR="00BD085B" w:rsidRDefault="00A443BE" w:rsidP="00582089">
      <w:pPr>
        <w:pStyle w:val="Listenabsatz"/>
        <w:numPr>
          <w:ilvl w:val="0"/>
          <w:numId w:val="10"/>
        </w:numPr>
        <w:suppressLineNumbers/>
        <w:spacing w:line="360" w:lineRule="auto"/>
        <w:ind w:left="357" w:hanging="357"/>
        <w:jc w:val="both"/>
      </w:pPr>
      <w:r>
        <w:t xml:space="preserve">Aufnahme im Programm </w:t>
      </w:r>
      <w:proofErr w:type="spellStart"/>
      <w:r>
        <w:t>Audacity</w:t>
      </w:r>
      <w:proofErr w:type="spellEnd"/>
      <w:r w:rsidR="00CB52F2">
        <w:rPr>
          <w:rStyle w:val="Funotenzeichen"/>
        </w:rPr>
        <w:footnoteReference w:id="7"/>
      </w:r>
      <w:r w:rsidR="00D56FE3">
        <w:t xml:space="preserve"> offline möglich</w:t>
      </w:r>
      <w:r>
        <w:t xml:space="preserve"> </w:t>
      </w:r>
      <w:r w:rsidR="00BD085B">
        <w:t>(</w:t>
      </w:r>
      <w:r w:rsidR="00CB52F2">
        <w:t xml:space="preserve">Soundeffekte, Musik und atmosphärische Geräusche </w:t>
      </w:r>
      <w:r w:rsidR="00BD085B">
        <w:t xml:space="preserve">müssen zuvor </w:t>
      </w:r>
      <w:r w:rsidR="00CB52F2">
        <w:t>von der Website freesound.org herunterg</w:t>
      </w:r>
      <w:r w:rsidR="00BD085B">
        <w:t xml:space="preserve">eladen werden) </w:t>
      </w:r>
    </w:p>
    <w:p w14:paraId="0A5BD76F" w14:textId="493C53AF" w:rsidR="00BD085B" w:rsidRDefault="001F38FD" w:rsidP="00582089">
      <w:pPr>
        <w:pStyle w:val="Listenabsatz"/>
        <w:numPr>
          <w:ilvl w:val="0"/>
          <w:numId w:val="10"/>
        </w:numPr>
        <w:suppressLineNumbers/>
        <w:spacing w:line="360" w:lineRule="auto"/>
        <w:ind w:left="357" w:hanging="357"/>
        <w:jc w:val="both"/>
      </w:pPr>
      <w:r>
        <w:t xml:space="preserve">Kopfhörer für </w:t>
      </w:r>
      <w:r w:rsidR="009F33BA">
        <w:t xml:space="preserve">alle Lernenden </w:t>
      </w:r>
      <w:r>
        <w:t xml:space="preserve">nötig </w:t>
      </w:r>
      <w:r w:rsidR="009F33BA">
        <w:t>(Klassensatz oder BYOD</w:t>
      </w:r>
      <w:r w:rsidR="00D75E8C">
        <w:rPr>
          <w:rStyle w:val="Funotenzeichen"/>
        </w:rPr>
        <w:footnoteReference w:id="8"/>
      </w:r>
      <w:r w:rsidR="009F33BA">
        <w:t>)</w:t>
      </w:r>
    </w:p>
    <w:p w14:paraId="00647AB2" w14:textId="3636C07B" w:rsidR="00BD085B" w:rsidRDefault="009F33BA" w:rsidP="00582089">
      <w:pPr>
        <w:pStyle w:val="Listenabsatz"/>
        <w:numPr>
          <w:ilvl w:val="0"/>
          <w:numId w:val="10"/>
        </w:numPr>
        <w:suppressLineNumbers/>
        <w:spacing w:line="360" w:lineRule="auto"/>
        <w:ind w:left="357" w:hanging="357"/>
        <w:jc w:val="both"/>
      </w:pPr>
      <w:r>
        <w:t xml:space="preserve">je Gruppe </w:t>
      </w:r>
      <w:r w:rsidR="00BD085B">
        <w:t xml:space="preserve">sollte </w:t>
      </w:r>
      <w:r>
        <w:t>ein Mikrofon</w:t>
      </w:r>
      <w:r w:rsidR="00A30EDA">
        <w:t xml:space="preserve"> nötig</w:t>
      </w:r>
      <w:r>
        <w:t xml:space="preserve"> </w:t>
      </w:r>
      <w:r w:rsidR="00BD085B">
        <w:t>(integrierte Laptopmikrofone</w:t>
      </w:r>
      <w:r>
        <w:t xml:space="preserve"> funktionieren </w:t>
      </w:r>
      <w:r w:rsidR="00BD085B">
        <w:t>trotz schlechterer Aufnahmequalität</w:t>
      </w:r>
      <w:r>
        <w:t xml:space="preserve"> </w:t>
      </w:r>
      <w:r w:rsidR="00BD085B">
        <w:t>auch)</w:t>
      </w:r>
      <w:r>
        <w:t xml:space="preserve"> </w:t>
      </w:r>
    </w:p>
    <w:p w14:paraId="29C3A913" w14:textId="77777777" w:rsidR="00BD085B" w:rsidRDefault="00CB52F2" w:rsidP="00582089">
      <w:pPr>
        <w:pStyle w:val="Listenabsatz"/>
        <w:numPr>
          <w:ilvl w:val="0"/>
          <w:numId w:val="10"/>
        </w:numPr>
        <w:suppressLineNumbers/>
        <w:spacing w:line="360" w:lineRule="auto"/>
        <w:ind w:left="357" w:hanging="357"/>
        <w:jc w:val="both"/>
      </w:pPr>
      <w:r>
        <w:t>Raumkapazität</w:t>
      </w:r>
      <w:r w:rsidR="00BD085B">
        <w:t xml:space="preserve"> für</w:t>
      </w:r>
      <w:r>
        <w:t xml:space="preserve"> Aufnahme</w:t>
      </w:r>
      <w:r w:rsidR="00BD085B">
        <w:t>:</w:t>
      </w:r>
      <w:r w:rsidR="008B14D2">
        <w:t xml:space="preserve"> </w:t>
      </w:r>
      <w:r w:rsidR="00BD085B">
        <w:t xml:space="preserve">idealerweise sollte </w:t>
      </w:r>
      <w:r w:rsidR="008B14D2">
        <w:t>jede G</w:t>
      </w:r>
      <w:r>
        <w:t>ruppe in einem eigen</w:t>
      </w:r>
      <w:r w:rsidR="008D1ACC">
        <w:t>en Raum aufnehmen</w:t>
      </w:r>
      <w:r w:rsidR="00BD085B">
        <w:t xml:space="preserve"> (kleine Räume wie Abstellräume etc. bieten ideale Akustik, kein Internetzugang nötig</w:t>
      </w:r>
      <w:r w:rsidR="008D1ACC">
        <w:t xml:space="preserve">, da </w:t>
      </w:r>
      <w:proofErr w:type="spellStart"/>
      <w:r w:rsidR="008D1ACC">
        <w:t>Audacity</w:t>
      </w:r>
      <w:proofErr w:type="spellEnd"/>
      <w:r w:rsidR="008D1ACC">
        <w:t xml:space="preserve"> offline</w:t>
      </w:r>
      <w:r w:rsidR="00BD085B">
        <w:t xml:space="preserve"> funktioniert)</w:t>
      </w:r>
    </w:p>
    <w:p w14:paraId="523A1066" w14:textId="7217D2B6" w:rsidR="00BD085B" w:rsidRDefault="00D75E8C" w:rsidP="00582089">
      <w:pPr>
        <w:pStyle w:val="Listenabsatz"/>
        <w:numPr>
          <w:ilvl w:val="0"/>
          <w:numId w:val="10"/>
        </w:numPr>
        <w:suppressLineNumbers/>
        <w:spacing w:line="360" w:lineRule="auto"/>
        <w:ind w:left="357" w:hanging="357"/>
        <w:jc w:val="both"/>
      </w:pPr>
      <w:proofErr w:type="spellStart"/>
      <w:r>
        <w:t>Oncoo</w:t>
      </w:r>
      <w:proofErr w:type="spellEnd"/>
      <w:r>
        <w:t>-Abfrage nur ein Beispiel</w:t>
      </w:r>
      <w:r w:rsidR="00BD085B">
        <w:t xml:space="preserve"> (</w:t>
      </w:r>
      <w:r>
        <w:t xml:space="preserve">muss gegen eine eigene </w:t>
      </w:r>
      <w:proofErr w:type="spellStart"/>
      <w:r w:rsidR="00C85395">
        <w:t>Oncoo</w:t>
      </w:r>
      <w:proofErr w:type="spellEnd"/>
      <w:r w:rsidR="00C85395">
        <w:t>-</w:t>
      </w:r>
      <w:r>
        <w:t>Umfrage ausgetauscht</w:t>
      </w:r>
      <w:r w:rsidR="00BD085B">
        <w:t xml:space="preserve"> werden) </w:t>
      </w:r>
    </w:p>
    <w:p w14:paraId="189400C2" w14:textId="2370EE03" w:rsidR="00546DB1" w:rsidRDefault="007045A6" w:rsidP="00582089">
      <w:pPr>
        <w:pStyle w:val="Listenabsatz"/>
        <w:numPr>
          <w:ilvl w:val="0"/>
          <w:numId w:val="10"/>
        </w:numPr>
        <w:suppressLineNumbers/>
        <w:spacing w:line="360" w:lineRule="auto"/>
        <w:ind w:left="357" w:hanging="357"/>
        <w:jc w:val="both"/>
      </w:pPr>
      <w:r>
        <w:t>a</w:t>
      </w:r>
      <w:r w:rsidR="008D1ACC">
        <w:t>ktuelles</w:t>
      </w:r>
      <w:r w:rsidR="00C85395">
        <w:t>,</w:t>
      </w:r>
      <w:r w:rsidR="008D1ACC">
        <w:t xml:space="preserve"> gelunge</w:t>
      </w:r>
      <w:r w:rsidR="00D75E8C">
        <w:t xml:space="preserve">nes </w:t>
      </w:r>
      <w:r w:rsidR="008D1ACC">
        <w:t xml:space="preserve">Feature </w:t>
      </w:r>
      <w:r w:rsidR="00C85395">
        <w:t>unter</w:t>
      </w:r>
      <w:r w:rsidR="00C85395" w:rsidRPr="002E0D1B">
        <w:rPr>
          <w:sz w:val="18"/>
          <w:szCs w:val="18"/>
        </w:rPr>
        <w:t xml:space="preserve"> </w:t>
      </w:r>
      <w:r w:rsidR="00C85395" w:rsidRPr="002E0D1B">
        <w:rPr>
          <w:rStyle w:val="Hyperlink"/>
          <w:color w:val="auto"/>
          <w:sz w:val="18"/>
          <w:szCs w:val="18"/>
        </w:rPr>
        <w:t>https://www.hoerspielundfeature.de</w:t>
      </w:r>
      <w:r w:rsidR="00C85395" w:rsidRPr="002E0D1B">
        <w:rPr>
          <w:rStyle w:val="Hyperlink"/>
          <w:color w:val="auto"/>
          <w:sz w:val="18"/>
          <w:szCs w:val="18"/>
          <w:u w:val="none"/>
        </w:rPr>
        <w:t xml:space="preserve"> </w:t>
      </w:r>
      <w:r w:rsidR="008D1ACC">
        <w:t>aus</w:t>
      </w:r>
      <w:r w:rsidR="00BD085B">
        <w:t>suchen</w:t>
      </w:r>
      <w:r w:rsidR="008D1ACC">
        <w:t xml:space="preserve"> </w:t>
      </w:r>
      <w:r w:rsidR="00BD085B">
        <w:t>(Lernende entwickeln</w:t>
      </w:r>
      <w:r w:rsidR="008D1ACC">
        <w:t xml:space="preserve"> Qualitätskriterien</w:t>
      </w:r>
      <w:r w:rsidR="00BD085B">
        <w:t>)</w:t>
      </w:r>
    </w:p>
    <w:p w14:paraId="00EDD4F1" w14:textId="1FCA00A1" w:rsidR="005B3402" w:rsidRDefault="005948E0" w:rsidP="00426C7B">
      <w:pPr>
        <w:pStyle w:val="Listenabsatz"/>
        <w:numPr>
          <w:ilvl w:val="0"/>
          <w:numId w:val="10"/>
        </w:numPr>
        <w:suppressLineNumbers/>
        <w:spacing w:after="0" w:line="360" w:lineRule="auto"/>
        <w:ind w:left="357" w:hanging="357"/>
        <w:jc w:val="both"/>
      </w:pPr>
      <w:proofErr w:type="spellStart"/>
      <w:r>
        <w:t>Moodle</w:t>
      </w:r>
      <w:proofErr w:type="spellEnd"/>
      <w:r>
        <w:t xml:space="preserve">-Kurs vom </w:t>
      </w:r>
      <w:proofErr w:type="spellStart"/>
      <w:r>
        <w:t>Moodle</w:t>
      </w:r>
      <w:proofErr w:type="spellEnd"/>
      <w:r>
        <w:t xml:space="preserve">-Admin an </w:t>
      </w:r>
      <w:r w:rsidR="00D75E8C">
        <w:t>der jeweiligen</w:t>
      </w:r>
      <w:r w:rsidR="00D75E8C" w:rsidRPr="00D75E8C">
        <w:t xml:space="preserve"> </w:t>
      </w:r>
      <w:r w:rsidRPr="00D75E8C">
        <w:t>Schule</w:t>
      </w:r>
      <w:r w:rsidRPr="002E0D1B">
        <w:rPr>
          <w:b/>
        </w:rPr>
        <w:t xml:space="preserve"> mit Nutzerdaten</w:t>
      </w:r>
      <w:r w:rsidR="00546DB1">
        <w:t xml:space="preserve"> einspielen </w:t>
      </w:r>
      <w:r>
        <w:t xml:space="preserve">lassen </w:t>
      </w:r>
      <w:r w:rsidR="00546DB1">
        <w:t>(</w:t>
      </w:r>
      <w:r w:rsidR="00493C7A">
        <w:t xml:space="preserve">Andernfalls </w:t>
      </w:r>
      <w:r w:rsidR="00546DB1">
        <w:t>fehlen vorbereitete</w:t>
      </w:r>
      <w:r w:rsidR="00F36DC1">
        <w:t xml:space="preserve"> Kanban-Karten, </w:t>
      </w:r>
      <w:r w:rsidR="00546DB1">
        <w:t>vorstrukturierte</w:t>
      </w:r>
      <w:r w:rsidR="00F36DC1">
        <w:t xml:space="preserve"> Tabellen zur </w:t>
      </w:r>
      <w:r w:rsidR="00546DB1">
        <w:t>Quelleninterpretation und angelegte Skripte)</w:t>
      </w:r>
    </w:p>
    <w:p w14:paraId="3F0ED973" w14:textId="77777777" w:rsidR="00811D6D" w:rsidRDefault="00811D6D" w:rsidP="00426C7B">
      <w:pPr>
        <w:pStyle w:val="berschrift2"/>
        <w:numPr>
          <w:ilvl w:val="0"/>
          <w:numId w:val="1"/>
        </w:numPr>
        <w:suppressLineNumbers/>
        <w:spacing w:before="120" w:after="120" w:line="240" w:lineRule="auto"/>
        <w:ind w:left="357" w:hanging="357"/>
        <w:jc w:val="both"/>
      </w:pPr>
      <w:bookmarkStart w:id="4" w:name="_Toc109053343"/>
      <w:r>
        <w:lastRenderedPageBreak/>
        <w:t>Lösungserwartungen</w:t>
      </w:r>
      <w:bookmarkEnd w:id="4"/>
    </w:p>
    <w:p w14:paraId="37B8D796" w14:textId="75B7309E" w:rsidR="008B34B1" w:rsidRPr="008B34B1" w:rsidRDefault="00C85395" w:rsidP="00403ED3">
      <w:pPr>
        <w:pStyle w:val="berschrift3"/>
        <w:keepNext w:val="0"/>
        <w:keepLines w:val="0"/>
        <w:numPr>
          <w:ilvl w:val="1"/>
          <w:numId w:val="1"/>
        </w:numPr>
        <w:suppressLineNumbers/>
        <w:spacing w:before="120" w:after="120" w:line="240" w:lineRule="auto"/>
        <w:ind w:left="357" w:hanging="357"/>
        <w:jc w:val="both"/>
      </w:pPr>
      <w:r>
        <w:t xml:space="preserve">Produktspezifische </w:t>
      </w:r>
      <w:r w:rsidR="008B34B1">
        <w:t>Erwartungen</w:t>
      </w:r>
    </w:p>
    <w:p w14:paraId="49336D62" w14:textId="5D166A99" w:rsidR="00546DB1" w:rsidRDefault="00F42DDC" w:rsidP="00426C7B">
      <w:pPr>
        <w:pStyle w:val="Listenabsatz"/>
        <w:numPr>
          <w:ilvl w:val="0"/>
          <w:numId w:val="10"/>
        </w:numPr>
        <w:suppressLineNumbers/>
        <w:spacing w:after="0" w:line="360" w:lineRule="auto"/>
        <w:ind w:left="357" w:hanging="357"/>
        <w:jc w:val="both"/>
      </w:pPr>
      <w:r>
        <w:t xml:space="preserve">inhaltlich </w:t>
      </w:r>
      <w:r w:rsidR="002903B2">
        <w:t xml:space="preserve">korrektes </w:t>
      </w:r>
      <w:r>
        <w:t xml:space="preserve">und </w:t>
      </w:r>
      <w:r w:rsidR="002903B2">
        <w:t>den Genrekonventionen entspr</w:t>
      </w:r>
      <w:r w:rsidR="00546DB1">
        <w:t>echendes Radiofeature (</w:t>
      </w:r>
      <w:r>
        <w:t>in erzählenden Bestandteil</w:t>
      </w:r>
      <w:r w:rsidR="00546DB1">
        <w:t>en kohärent</w:t>
      </w:r>
      <w:r>
        <w:t>, transparente Einbindung von in Umfang und Auswahl passend</w:t>
      </w:r>
      <w:r w:rsidR="00546DB1">
        <w:t>en</w:t>
      </w:r>
      <w:r>
        <w:t xml:space="preserve"> nachgesprochenen Zitaten</w:t>
      </w:r>
      <w:r w:rsidR="00546DB1">
        <w:t xml:space="preserve">) </w:t>
      </w:r>
    </w:p>
    <w:p w14:paraId="54F824EA" w14:textId="0FD1247F" w:rsidR="00546DB1" w:rsidRDefault="00F42DDC" w:rsidP="00426C7B">
      <w:pPr>
        <w:pStyle w:val="Listenabsatz"/>
        <w:numPr>
          <w:ilvl w:val="0"/>
          <w:numId w:val="10"/>
        </w:numPr>
        <w:suppressLineNumbers/>
        <w:spacing w:after="0" w:line="360" w:lineRule="auto"/>
        <w:ind w:left="357" w:hanging="357"/>
        <w:jc w:val="both"/>
      </w:pPr>
      <w:r>
        <w:t>Feature mit stimmiger Musikauswahl, Geräuschen u</w:t>
      </w:r>
      <w:r w:rsidR="00546DB1">
        <w:t>nd Effekten aufgewertet</w:t>
      </w:r>
    </w:p>
    <w:p w14:paraId="75E7867F" w14:textId="77777777" w:rsidR="008B34B1" w:rsidRDefault="008B34B1" w:rsidP="00403ED3">
      <w:pPr>
        <w:pStyle w:val="berschrift3"/>
        <w:numPr>
          <w:ilvl w:val="1"/>
          <w:numId w:val="1"/>
        </w:numPr>
        <w:suppressLineNumbers/>
        <w:spacing w:before="120" w:after="120" w:line="240" w:lineRule="auto"/>
        <w:ind w:left="357" w:hanging="357"/>
        <w:jc w:val="both"/>
      </w:pPr>
      <w:r>
        <w:t>Nachgewiesene Kompetenzen</w:t>
      </w:r>
    </w:p>
    <w:p w14:paraId="192D093C" w14:textId="3F263C3F" w:rsidR="00EC72C4" w:rsidRDefault="00EC72C4" w:rsidP="00426C7B">
      <w:pPr>
        <w:suppressLineNumbers/>
        <w:spacing w:after="0" w:line="360" w:lineRule="auto"/>
        <w:jc w:val="both"/>
      </w:pPr>
      <w:r>
        <w:t xml:space="preserve">Die jeweiligen Ausprägungsgrade der Kompetenzen können mithilfe der </w:t>
      </w:r>
      <w:proofErr w:type="spellStart"/>
      <w:r>
        <w:t>Performanzraster</w:t>
      </w:r>
      <w:proofErr w:type="spellEnd"/>
      <w:r>
        <w:t xml:space="preserve"> im Anhang verortet werden</w:t>
      </w:r>
      <w:r w:rsidR="00F76C71">
        <w:t>.</w:t>
      </w:r>
      <w:r>
        <w:t xml:space="preserve"> (Vgl. S.</w:t>
      </w:r>
      <w:r>
        <w:fldChar w:fldCharType="begin"/>
      </w:r>
      <w:r>
        <w:instrText xml:space="preserve"> PAGEREF _Ref120824106 \h </w:instrText>
      </w:r>
      <w:r>
        <w:fldChar w:fldCharType="separate"/>
      </w:r>
      <w:r w:rsidR="00A7219A">
        <w:rPr>
          <w:noProof/>
        </w:rPr>
        <w:t>11</w:t>
      </w:r>
      <w:r>
        <w:fldChar w:fldCharType="end"/>
      </w:r>
      <w:r>
        <w:t xml:space="preserve">ff.) </w:t>
      </w:r>
    </w:p>
    <w:p w14:paraId="4E1FA721" w14:textId="3186AFF1" w:rsidR="00165A18" w:rsidRDefault="00DA10BF" w:rsidP="00426C7B">
      <w:pPr>
        <w:suppressLineNumbers/>
        <w:spacing w:after="0" w:line="360" w:lineRule="auto"/>
        <w:jc w:val="both"/>
      </w:pPr>
      <w:r>
        <w:t xml:space="preserve">Die Lernenden </w:t>
      </w:r>
      <w:r w:rsidR="00165A18">
        <w:t>zeigen i</w:t>
      </w:r>
      <w:r>
        <w:t xml:space="preserve">hre </w:t>
      </w:r>
      <w:r w:rsidRPr="00016AC7">
        <w:rPr>
          <w:b/>
        </w:rPr>
        <w:t>Interpretationskompetenz</w:t>
      </w:r>
      <w:r w:rsidR="00165A18">
        <w:t xml:space="preserve">, indem sie </w:t>
      </w:r>
      <w:r>
        <w:t>Erkenntnisse aus</w:t>
      </w:r>
      <w:r w:rsidR="00EC72C4">
        <w:t xml:space="preserve"> der kritischen Interpretation der </w:t>
      </w:r>
      <w:r>
        <w:t xml:space="preserve">Tonbandmitschnitte </w:t>
      </w:r>
      <w:r w:rsidRPr="00DA10BF">
        <w:t xml:space="preserve">selbstständig in </w:t>
      </w:r>
      <w:r>
        <w:t xml:space="preserve">den </w:t>
      </w:r>
      <w:r w:rsidRPr="00DA10BF">
        <w:t xml:space="preserve">selbst konstruierten historischen Kontext </w:t>
      </w:r>
      <w:r>
        <w:t xml:space="preserve">ihres Features </w:t>
      </w:r>
      <w:r w:rsidRPr="00DA10BF">
        <w:t>überführen</w:t>
      </w:r>
      <w:r w:rsidR="00165A18">
        <w:t xml:space="preserve"> und dabei die ihre eigene Standortgebundenheit und die </w:t>
      </w:r>
      <w:r w:rsidR="00EC72C4">
        <w:t xml:space="preserve">der Autoren </w:t>
      </w:r>
      <w:r w:rsidR="00165A18">
        <w:t>berücksichtigen</w:t>
      </w:r>
      <w:r w:rsidR="00F76C71">
        <w:t>.</w:t>
      </w:r>
    </w:p>
    <w:p w14:paraId="626BFA60" w14:textId="171875A3" w:rsidR="005B3402" w:rsidRDefault="00016AC7" w:rsidP="00426C7B">
      <w:pPr>
        <w:suppressLineNumbers/>
        <w:spacing w:after="0" w:line="360" w:lineRule="auto"/>
        <w:jc w:val="both"/>
      </w:pPr>
      <w:r>
        <w:t>D</w:t>
      </w:r>
      <w:r w:rsidR="00165A18">
        <w:t>ie Lernenden zeigen i</w:t>
      </w:r>
      <w:r>
        <w:t xml:space="preserve">hre </w:t>
      </w:r>
      <w:r>
        <w:rPr>
          <w:b/>
        </w:rPr>
        <w:t xml:space="preserve">geschichtskulturelle </w:t>
      </w:r>
      <w:r w:rsidRPr="00016AC7">
        <w:rPr>
          <w:b/>
        </w:rPr>
        <w:t>Kompetenz</w:t>
      </w:r>
      <w:r>
        <w:t>, indem sie</w:t>
      </w:r>
      <w:r w:rsidR="00751EE9" w:rsidRPr="00751EE9">
        <w:t xml:space="preserve"> historisch fundiert, medienspezifisch </w:t>
      </w:r>
      <w:r w:rsidR="002903B2">
        <w:t xml:space="preserve">und ästhetisch die Sensibilität des Gegenstands berücksichtigend </w:t>
      </w:r>
      <w:r w:rsidR="00751EE9" w:rsidRPr="00751EE9">
        <w:t xml:space="preserve">selbst </w:t>
      </w:r>
      <w:r w:rsidR="00751EE9">
        <w:t xml:space="preserve">eine </w:t>
      </w:r>
      <w:r w:rsidR="002903B2">
        <w:t xml:space="preserve">Feature </w:t>
      </w:r>
      <w:r w:rsidR="00751EE9">
        <w:t>erstellen</w:t>
      </w:r>
      <w:r w:rsidR="00D518CA">
        <w:t xml:space="preserve"> und ihre </w:t>
      </w:r>
      <w:r w:rsidR="00751EE9" w:rsidRPr="00751EE9">
        <w:t xml:space="preserve">Werte-Prämissen und Sachurteile </w:t>
      </w:r>
      <w:r w:rsidR="002903B2">
        <w:t xml:space="preserve">im Feature </w:t>
      </w:r>
      <w:r w:rsidR="00C71E92">
        <w:t>begründen</w:t>
      </w:r>
      <w:r w:rsidR="00F76C71">
        <w:t>.</w:t>
      </w:r>
    </w:p>
    <w:p w14:paraId="63712A23" w14:textId="77777777" w:rsidR="00751EE9" w:rsidRDefault="008F318B" w:rsidP="001C75D7">
      <w:pPr>
        <w:pStyle w:val="berschrift3"/>
        <w:numPr>
          <w:ilvl w:val="1"/>
          <w:numId w:val="1"/>
        </w:numPr>
        <w:suppressLineNumbers/>
        <w:spacing w:before="120" w:after="120" w:line="240" w:lineRule="auto"/>
        <w:ind w:left="357" w:hanging="357"/>
        <w:jc w:val="both"/>
      </w:pPr>
      <w:r>
        <w:t xml:space="preserve">Zu erarbeitendes </w:t>
      </w:r>
      <w:r w:rsidR="00751EE9" w:rsidRPr="008B34B1">
        <w:t>Wissen</w:t>
      </w:r>
    </w:p>
    <w:p w14:paraId="076A64D3" w14:textId="34704B1E" w:rsidR="004C3431" w:rsidRDefault="004C3431" w:rsidP="00426C7B">
      <w:pPr>
        <w:pStyle w:val="Listenabsatz"/>
        <w:numPr>
          <w:ilvl w:val="0"/>
          <w:numId w:val="15"/>
        </w:numPr>
        <w:suppressLineNumbers/>
        <w:spacing w:after="0" w:line="360" w:lineRule="auto"/>
        <w:ind w:left="357" w:hanging="357"/>
        <w:jc w:val="both"/>
      </w:pPr>
      <w:r>
        <w:t>Tonbandmitschnitte (drei von Angeklagten, eine Zeugenaussage und die Urteilsbegründung)</w:t>
      </w:r>
      <w:r w:rsidR="007B18CB">
        <w:t xml:space="preserve"> </w:t>
      </w:r>
      <w:r>
        <w:t xml:space="preserve">werden auf Relevanz zur Beantwortung der Leitfrage </w:t>
      </w:r>
      <w:r w:rsidR="00031F16">
        <w:t>un</w:t>
      </w:r>
      <w:r w:rsidR="00F76C71">
        <w:t>tersucht</w:t>
      </w:r>
    </w:p>
    <w:p w14:paraId="17AA998B" w14:textId="39DB69DE" w:rsidR="004C3431" w:rsidRDefault="007B18CB" w:rsidP="00426C7B">
      <w:pPr>
        <w:pStyle w:val="Listenabsatz"/>
        <w:numPr>
          <w:ilvl w:val="0"/>
          <w:numId w:val="15"/>
        </w:numPr>
        <w:suppressLineNumbers/>
        <w:spacing w:after="0" w:line="360" w:lineRule="auto"/>
        <w:ind w:left="357" w:hanging="357"/>
        <w:jc w:val="both"/>
      </w:pPr>
      <w:r>
        <w:t xml:space="preserve">Verteidigungsstrategien </w:t>
      </w:r>
      <w:r w:rsidR="004C3431">
        <w:t>werden thematisiert (</w:t>
      </w:r>
      <w:r w:rsidR="00031F16">
        <w:t>U</w:t>
      </w:r>
      <w:r>
        <w:t>nter</w:t>
      </w:r>
      <w:r w:rsidR="004C3431">
        <w:t>e</w:t>
      </w:r>
      <w:r>
        <w:t xml:space="preserve"> Dienstgrade berufen sich</w:t>
      </w:r>
      <w:r w:rsidR="004C3431">
        <w:t xml:space="preserve"> implizit </w:t>
      </w:r>
      <w:r>
        <w:t>auf</w:t>
      </w:r>
      <w:r w:rsidR="006C1CBB">
        <w:t xml:space="preserve"> Befehlsnotstand, höhere Dienstgrade bedienen sich selektiver Amnesie)</w:t>
      </w:r>
    </w:p>
    <w:p w14:paraId="06D12764" w14:textId="77777777" w:rsidR="007B18CB" w:rsidRDefault="004C3431" w:rsidP="00426C7B">
      <w:pPr>
        <w:pStyle w:val="Listenabsatz"/>
        <w:numPr>
          <w:ilvl w:val="0"/>
          <w:numId w:val="15"/>
        </w:numPr>
        <w:suppressLineNumbers/>
        <w:spacing w:after="0" w:line="360" w:lineRule="auto"/>
        <w:ind w:left="357" w:hanging="357"/>
        <w:jc w:val="both"/>
      </w:pPr>
      <w:r>
        <w:t>Beispiel</w:t>
      </w:r>
      <w:r w:rsidR="006C1CBB">
        <w:t>e</w:t>
      </w:r>
      <w:r>
        <w:t xml:space="preserve"> </w:t>
      </w:r>
      <w:r w:rsidR="006C1CBB">
        <w:t>untere Dienstgrade (</w:t>
      </w:r>
      <w:r>
        <w:t>Schlage</w:t>
      </w:r>
      <w:r w:rsidR="006C1CBB">
        <w:t xml:space="preserve"> und Kaduk)</w:t>
      </w:r>
      <w:r w:rsidR="008E660A">
        <w:t>:</w:t>
      </w:r>
    </w:p>
    <w:p w14:paraId="20E0DC28" w14:textId="77777777" w:rsidR="006C1CBB" w:rsidRPr="00426C7B" w:rsidRDefault="007B18CB" w:rsidP="007561A8">
      <w:pPr>
        <w:pStyle w:val="Blockzitat"/>
        <w:suppressLineNumbers/>
        <w:ind w:left="720" w:right="708"/>
        <w:jc w:val="both"/>
        <w:rPr>
          <w:i/>
          <w:sz w:val="22"/>
        </w:rPr>
      </w:pPr>
      <w:r w:rsidRPr="00426C7B">
        <w:rPr>
          <w:i/>
          <w:sz w:val="22"/>
        </w:rPr>
        <w:t>„Als ich dann später feststellte, was das Umerziehungslager Auschwitz in Wirklichkeit war, nämlich ein Vernichtungslager, reichte ich ein Versetzungsgesuch ein, um dort hinzukommen, wofür ich ausgebildet war, nämlich zur Front. Dieses Gesuch wu</w:t>
      </w:r>
      <w:r w:rsidR="008E660A" w:rsidRPr="00426C7B">
        <w:rPr>
          <w:i/>
          <w:sz w:val="22"/>
        </w:rPr>
        <w:t>rde mit der Bemerkung abgetan: ‚</w:t>
      </w:r>
      <w:r w:rsidRPr="00426C7B">
        <w:rPr>
          <w:i/>
          <w:sz w:val="22"/>
        </w:rPr>
        <w:t>Schlage</w:t>
      </w:r>
      <w:r w:rsidR="008E660A" w:rsidRPr="00426C7B">
        <w:rPr>
          <w:i/>
          <w:sz w:val="22"/>
        </w:rPr>
        <w:t>, das ist doch nicht Ihr Ernst.‘</w:t>
      </w:r>
      <w:r w:rsidRPr="00426C7B">
        <w:rPr>
          <w:i/>
          <w:sz w:val="22"/>
        </w:rPr>
        <w:t xml:space="preserve"> Das Gesuch wurde zerrissen und in den Papierkorb geworfen. Nach einiger Zeit reichte ich ein zweites Gesuch ein. Diesmal wurde ich zur Kommandantur befohlen. Dort sagte mir der Spieß </w:t>
      </w:r>
      <w:proofErr w:type="spellStart"/>
      <w:r w:rsidRPr="00426C7B">
        <w:rPr>
          <w:i/>
          <w:sz w:val="22"/>
        </w:rPr>
        <w:t>Nebbe</w:t>
      </w:r>
      <w:proofErr w:type="spellEnd"/>
      <w:r w:rsidRPr="00426C7B">
        <w:rPr>
          <w:i/>
          <w:sz w:val="22"/>
        </w:rPr>
        <w:t>, ich hätte da meinen Dienst zu machen, wo ich vom Führer hingestellt werde. Sollte ich es ein drittes Mal versuchen, so kann ich über mein weiteres Schicksal hinter dem Stacheldraht nachdenken, wenn mir noch dazu Zeit bliebe.“</w:t>
      </w:r>
      <w:r w:rsidRPr="00426C7B">
        <w:rPr>
          <w:rStyle w:val="Funotenzeichen"/>
          <w:i/>
          <w:sz w:val="22"/>
        </w:rPr>
        <w:footnoteReference w:id="9"/>
      </w:r>
    </w:p>
    <w:p w14:paraId="6D6AA02D" w14:textId="0F6E638A" w:rsidR="007B18CB" w:rsidRPr="00426C7B" w:rsidRDefault="007B18CB" w:rsidP="007561A8">
      <w:pPr>
        <w:pStyle w:val="Blockzitat"/>
        <w:suppressLineNumbers/>
        <w:ind w:left="720" w:right="708" w:firstLine="60"/>
        <w:jc w:val="both"/>
        <w:rPr>
          <w:i/>
          <w:sz w:val="22"/>
        </w:rPr>
      </w:pPr>
      <w:r w:rsidRPr="00426C7B">
        <w:rPr>
          <w:i/>
          <w:sz w:val="22"/>
        </w:rPr>
        <w:t>„Wir waren alle unter Druck gewesen. Wir haben nur die Befehle von unseren Vorgesetzten ausgeführt. Und ich meine, wer die Diktatur kannte, wissen Sie ganz genau, Herr Staatsanwalt, wie es war. Wir konnten nicht verweigern.“</w:t>
      </w:r>
      <w:r w:rsidRPr="00426C7B">
        <w:rPr>
          <w:rStyle w:val="Funotenzeichen"/>
          <w:i/>
          <w:sz w:val="22"/>
        </w:rPr>
        <w:footnoteReference w:id="10"/>
      </w:r>
    </w:p>
    <w:p w14:paraId="2E8FE0A6" w14:textId="27493231" w:rsidR="008E660A" w:rsidRDefault="007B18CB" w:rsidP="00426C7B">
      <w:pPr>
        <w:pStyle w:val="Listenabsatz"/>
        <w:numPr>
          <w:ilvl w:val="0"/>
          <w:numId w:val="15"/>
        </w:numPr>
        <w:suppressLineNumbers/>
        <w:spacing w:after="0" w:line="360" w:lineRule="auto"/>
        <w:ind w:left="357" w:hanging="357"/>
        <w:contextualSpacing w:val="0"/>
        <w:jc w:val="both"/>
      </w:pPr>
      <w:r w:rsidRPr="007B18CB">
        <w:t>Ausführungen im Widerspruch zu</w:t>
      </w:r>
      <w:r w:rsidR="006C1CBB">
        <w:t>m heutigen Forschungsstand (komplexes</w:t>
      </w:r>
      <w:r>
        <w:t xml:space="preserve"> Verhältnis von Zwang, Ge</w:t>
      </w:r>
      <w:r w:rsidR="006C1CBB">
        <w:t>horsam und Freiwilligkeit</w:t>
      </w:r>
      <w:r>
        <w:t>, aber Berufung auf Bef</w:t>
      </w:r>
      <w:r w:rsidR="006C1CBB">
        <w:t xml:space="preserve">ehlsnotstand aufgrund </w:t>
      </w:r>
      <w:r w:rsidR="00385F38">
        <w:t>zahlreicher Beispiele von Möglichkeiten sich der Beteili</w:t>
      </w:r>
      <w:r w:rsidR="001A2395">
        <w:t>g</w:t>
      </w:r>
      <w:r w:rsidR="00385F38">
        <w:t xml:space="preserve">ung am Auftragsmord zu entziehen, </w:t>
      </w:r>
      <w:r w:rsidR="006C1CBB">
        <w:t>nicht plausibel</w:t>
      </w:r>
      <w:r w:rsidR="00277388">
        <w:t>)</w:t>
      </w:r>
      <w:r>
        <w:rPr>
          <w:rStyle w:val="Funotenzeichen"/>
        </w:rPr>
        <w:footnoteReference w:id="11"/>
      </w:r>
    </w:p>
    <w:p w14:paraId="60AA1559" w14:textId="77777777" w:rsidR="007B18CB" w:rsidRDefault="00385F38" w:rsidP="00426C7B">
      <w:pPr>
        <w:pStyle w:val="Listenabsatz"/>
        <w:numPr>
          <w:ilvl w:val="0"/>
          <w:numId w:val="15"/>
        </w:numPr>
        <w:suppressLineNumbers/>
        <w:spacing w:after="0" w:line="360" w:lineRule="auto"/>
        <w:ind w:left="357" w:hanging="357"/>
        <w:contextualSpacing w:val="0"/>
        <w:jc w:val="both"/>
      </w:pPr>
      <w:r>
        <w:t>Beispiel höhere Dienstgrade (</w:t>
      </w:r>
      <w:proofErr w:type="spellStart"/>
      <w:r>
        <w:t>Mulka</w:t>
      </w:r>
      <w:proofErr w:type="spellEnd"/>
      <w:r>
        <w:t xml:space="preserve">): </w:t>
      </w:r>
    </w:p>
    <w:p w14:paraId="79B0EBEB" w14:textId="3FCA56D9" w:rsidR="007B18CB" w:rsidRPr="00426C7B" w:rsidRDefault="007B18CB" w:rsidP="007561A8">
      <w:pPr>
        <w:pStyle w:val="Blockzitat"/>
        <w:suppressLineNumbers/>
        <w:ind w:left="720" w:right="850"/>
        <w:jc w:val="both"/>
        <w:rPr>
          <w:i/>
          <w:sz w:val="22"/>
        </w:rPr>
      </w:pPr>
      <w:r w:rsidRPr="00426C7B">
        <w:rPr>
          <w:i/>
          <w:sz w:val="22"/>
        </w:rPr>
        <w:t xml:space="preserve">„So wie ich mich auch in der letzten Verhandlung bereits eingelassen habe: </w:t>
      </w:r>
      <w:proofErr w:type="spellStart"/>
      <w:r w:rsidRPr="00426C7B">
        <w:rPr>
          <w:i/>
          <w:sz w:val="22"/>
        </w:rPr>
        <w:t>Daß</w:t>
      </w:r>
      <w:proofErr w:type="spellEnd"/>
      <w:r w:rsidRPr="00426C7B">
        <w:rPr>
          <w:i/>
          <w:sz w:val="22"/>
        </w:rPr>
        <w:t xml:space="preserve"> ich durchaus den ein oder anderen Tag auch mal wieder Dienst gemacht habe, das ist durchaus möglich.“</w:t>
      </w:r>
      <w:r w:rsidRPr="00426C7B">
        <w:rPr>
          <w:rStyle w:val="Funotenzeichen"/>
          <w:i/>
          <w:sz w:val="22"/>
        </w:rPr>
        <w:footnoteReference w:id="12"/>
      </w:r>
    </w:p>
    <w:p w14:paraId="1357996C" w14:textId="77777777" w:rsidR="00385F38" w:rsidRDefault="00385F38" w:rsidP="00426C7B">
      <w:pPr>
        <w:pStyle w:val="Listenabsatz"/>
        <w:numPr>
          <w:ilvl w:val="0"/>
          <w:numId w:val="15"/>
        </w:numPr>
        <w:suppressLineNumbers/>
        <w:spacing w:after="0" w:line="360" w:lineRule="auto"/>
        <w:ind w:left="357" w:hanging="357"/>
        <w:contextualSpacing w:val="0"/>
        <w:jc w:val="both"/>
      </w:pPr>
      <w:r>
        <w:t xml:space="preserve">Aussagen </w:t>
      </w:r>
      <w:proofErr w:type="spellStart"/>
      <w:r>
        <w:t>Mulkas</w:t>
      </w:r>
      <w:proofErr w:type="spellEnd"/>
      <w:r>
        <w:t xml:space="preserve"> lassen sich mithilfe der Aussage des Zeugen Josef Glück widerlegen</w:t>
      </w:r>
      <w:r w:rsidR="006542B0">
        <w:rPr>
          <w:rStyle w:val="Funotenzeichen"/>
        </w:rPr>
        <w:footnoteReference w:id="13"/>
      </w:r>
    </w:p>
    <w:p w14:paraId="22A5923D" w14:textId="57A5DA8E" w:rsidR="00E16626" w:rsidRDefault="00657841" w:rsidP="00426C7B">
      <w:pPr>
        <w:pStyle w:val="Listenabsatz"/>
        <w:numPr>
          <w:ilvl w:val="0"/>
          <w:numId w:val="15"/>
        </w:numPr>
        <w:suppressLineNumbers/>
        <w:spacing w:after="0" w:line="360" w:lineRule="auto"/>
        <w:ind w:left="357" w:hanging="357"/>
        <w:contextualSpacing w:val="0"/>
        <w:jc w:val="both"/>
      </w:pPr>
      <w:proofErr w:type="spellStart"/>
      <w:r>
        <w:t>Mulkas</w:t>
      </w:r>
      <w:proofErr w:type="spellEnd"/>
      <w:r>
        <w:t xml:space="preserve"> </w:t>
      </w:r>
      <w:r w:rsidR="00E16626">
        <w:t xml:space="preserve">Strategie war </w:t>
      </w:r>
      <w:r>
        <w:t xml:space="preserve">erfolgreich </w:t>
      </w:r>
      <w:r w:rsidR="00E16626">
        <w:t xml:space="preserve">(mildes Urteil, </w:t>
      </w:r>
      <w:r>
        <w:t>14 Jahren Zuchthaus, Anrechnung der Untersuchungshaft,</w:t>
      </w:r>
      <w:r w:rsidR="00E16626">
        <w:t xml:space="preserve"> Strafe wurde aus gesundheitlichen Gründen nie angetreten) </w:t>
      </w:r>
    </w:p>
    <w:p w14:paraId="44E7E502" w14:textId="47D3C800" w:rsidR="00E16626" w:rsidRDefault="00E16626" w:rsidP="00426C7B">
      <w:pPr>
        <w:pStyle w:val="Listenabsatz"/>
        <w:numPr>
          <w:ilvl w:val="0"/>
          <w:numId w:val="15"/>
        </w:numPr>
        <w:suppressLineNumbers/>
        <w:spacing w:after="0" w:line="360" w:lineRule="auto"/>
        <w:ind w:left="357" w:hanging="357"/>
        <w:contextualSpacing w:val="0"/>
        <w:jc w:val="both"/>
      </w:pPr>
      <w:r>
        <w:t xml:space="preserve">Gegensatz: </w:t>
      </w:r>
      <w:r w:rsidR="00657841">
        <w:t>Kaduk</w:t>
      </w:r>
      <w:r>
        <w:t xml:space="preserve"> (lebenslange</w:t>
      </w:r>
      <w:r w:rsidR="00657841">
        <w:t xml:space="preserve"> Haft</w:t>
      </w:r>
      <w:r>
        <w:t>)</w:t>
      </w:r>
      <w:r w:rsidR="00657841">
        <w:rPr>
          <w:rStyle w:val="Funotenzeichen"/>
        </w:rPr>
        <w:footnoteReference w:id="14"/>
      </w:r>
      <w:r w:rsidR="00657841">
        <w:t xml:space="preserve"> </w:t>
      </w:r>
    </w:p>
    <w:p w14:paraId="31D315EA" w14:textId="77777777" w:rsidR="00426C7B" w:rsidRDefault="00E16626" w:rsidP="00426C7B">
      <w:pPr>
        <w:pStyle w:val="Listenabsatz"/>
        <w:numPr>
          <w:ilvl w:val="0"/>
          <w:numId w:val="15"/>
        </w:numPr>
        <w:suppressLineNumbers/>
        <w:spacing w:after="0" w:line="360" w:lineRule="auto"/>
        <w:ind w:left="357" w:hanging="357"/>
        <w:contextualSpacing w:val="0"/>
        <w:jc w:val="both"/>
      </w:pPr>
      <w:r>
        <w:t xml:space="preserve">Fazit: </w:t>
      </w:r>
      <w:r w:rsidR="00CA68C4">
        <w:t xml:space="preserve">Berufung auf </w:t>
      </w:r>
      <w:r>
        <w:t>Befehlsnotstand und</w:t>
      </w:r>
      <w:r w:rsidR="00CA68C4">
        <w:t xml:space="preserve"> selektive Amnesie als Verteidigungsstrategie</w:t>
      </w:r>
      <w:r>
        <w:t>n</w:t>
      </w:r>
    </w:p>
    <w:p w14:paraId="15B60538" w14:textId="77777777" w:rsidR="00426C7B" w:rsidRPr="00463475" w:rsidRDefault="00426C7B" w:rsidP="00426C7B">
      <w:pPr>
        <w:pStyle w:val="berschrift2"/>
        <w:suppressLineNumbers/>
        <w:spacing w:before="0" w:line="240" w:lineRule="auto"/>
        <w:rPr>
          <w:b w:val="0"/>
        </w:rPr>
      </w:pPr>
      <w:bookmarkStart w:id="5" w:name="_Toc109053344"/>
    </w:p>
    <w:p w14:paraId="67FC6158" w14:textId="23808D36" w:rsidR="00F76C71" w:rsidRPr="00F76C71" w:rsidRDefault="002E76F2" w:rsidP="00426C7B">
      <w:pPr>
        <w:pStyle w:val="berschrift2"/>
        <w:numPr>
          <w:ilvl w:val="0"/>
          <w:numId w:val="1"/>
        </w:numPr>
        <w:suppressLineNumbers/>
        <w:spacing w:before="120" w:after="120" w:line="240" w:lineRule="auto"/>
        <w:ind w:left="357" w:hanging="357"/>
      </w:pPr>
      <w:r w:rsidRPr="002E76F2">
        <w:t>Weiterführende Hinweise</w:t>
      </w:r>
    </w:p>
    <w:p w14:paraId="2591F561" w14:textId="18ED705D" w:rsidR="002E76F2" w:rsidRPr="009A7C3D" w:rsidRDefault="002E76F2" w:rsidP="001C75D7">
      <w:pPr>
        <w:suppressLineNumbers/>
        <w:spacing w:before="120" w:after="120" w:line="240" w:lineRule="auto"/>
        <w:rPr>
          <w:b/>
        </w:rPr>
      </w:pPr>
      <w:r w:rsidRPr="009A7C3D">
        <w:rPr>
          <w:b/>
        </w:rPr>
        <w:t xml:space="preserve">Was ist das Fritz Bauer Institut? </w:t>
      </w:r>
    </w:p>
    <w:p w14:paraId="6B7F4FB2" w14:textId="15D188CC" w:rsidR="002E76F2" w:rsidRDefault="002E76F2" w:rsidP="00426C7B">
      <w:pPr>
        <w:pStyle w:val="Listenabsatz"/>
        <w:numPr>
          <w:ilvl w:val="0"/>
          <w:numId w:val="16"/>
        </w:numPr>
        <w:suppressLineNumbers/>
        <w:spacing w:after="0" w:line="360" w:lineRule="auto"/>
        <w:ind w:left="357" w:hanging="357"/>
      </w:pPr>
      <w:r w:rsidRPr="002E76F2">
        <w:t xml:space="preserve">unabhängige, </w:t>
      </w:r>
      <w:r>
        <w:t xml:space="preserve">zeitgeschichtlich ausgerichtete, </w:t>
      </w:r>
      <w:r w:rsidRPr="002E76F2">
        <w:t>interdisziplinär orientierte Forsc</w:t>
      </w:r>
      <w:r w:rsidR="00393FAC">
        <w:t>hungs- und Bildungseinrichtung</w:t>
      </w:r>
    </w:p>
    <w:p w14:paraId="0E21481E" w14:textId="32278F1B" w:rsidR="002E76F2" w:rsidRDefault="002E76F2" w:rsidP="00426C7B">
      <w:pPr>
        <w:pStyle w:val="Listenabsatz"/>
        <w:numPr>
          <w:ilvl w:val="0"/>
          <w:numId w:val="16"/>
        </w:numPr>
        <w:suppressLineNumbers/>
        <w:spacing w:after="0" w:line="360" w:lineRule="auto"/>
        <w:ind w:left="357" w:hanging="357"/>
      </w:pPr>
      <w:r w:rsidRPr="002E76F2">
        <w:t>untersucht und dokumentiert die Geschichte der nationalsozialistischen Massenverbrechen – insbesondere des Holocaust – und dere</w:t>
      </w:r>
      <w:r w:rsidR="00393FAC">
        <w:t>n Wirkung bis in die Gegenwart</w:t>
      </w:r>
    </w:p>
    <w:p w14:paraId="2DD86278" w14:textId="4691501B" w:rsidR="002E76F2" w:rsidRDefault="00393FAC" w:rsidP="00426C7B">
      <w:pPr>
        <w:pStyle w:val="Listenabsatz"/>
        <w:numPr>
          <w:ilvl w:val="0"/>
          <w:numId w:val="16"/>
        </w:numPr>
        <w:suppressLineNumbers/>
        <w:spacing w:after="0" w:line="360" w:lineRule="auto"/>
        <w:ind w:left="357" w:hanging="357"/>
      </w:pPr>
      <w:r>
        <w:t>b</w:t>
      </w:r>
      <w:r w:rsidR="002E76F2">
        <w:t>enannt nach Fritz Bauer (1903–1968</w:t>
      </w:r>
      <w:r w:rsidR="00463475">
        <w:t>)</w:t>
      </w:r>
      <w:r w:rsidR="002E76F2">
        <w:t xml:space="preserve">, jüdischer Remigrant, </w:t>
      </w:r>
      <w:r w:rsidR="002E76F2" w:rsidRPr="002E76F2">
        <w:t>hessischer Generalstaatsanwalt</w:t>
      </w:r>
      <w:r w:rsidR="002E76F2">
        <w:t>, setzte sich</w:t>
      </w:r>
      <w:r w:rsidR="002E76F2" w:rsidRPr="002E76F2">
        <w:t xml:space="preserve"> für die strafrechtliche Verfo</w:t>
      </w:r>
      <w:r w:rsidR="002E76F2">
        <w:t>lgung von NS-Verbrechern ein</w:t>
      </w:r>
    </w:p>
    <w:p w14:paraId="61465894" w14:textId="39DDEABE" w:rsidR="002E76F2" w:rsidRPr="002E76F2" w:rsidRDefault="002E76F2" w:rsidP="00426C7B">
      <w:pPr>
        <w:pStyle w:val="Listenabsatz"/>
        <w:numPr>
          <w:ilvl w:val="0"/>
          <w:numId w:val="16"/>
        </w:numPr>
        <w:suppressLineNumbers/>
        <w:spacing w:after="0" w:line="360" w:lineRule="auto"/>
        <w:ind w:left="357" w:hanging="357"/>
      </w:pPr>
      <w:r w:rsidRPr="002E76F2">
        <w:t xml:space="preserve">1995 vom Land Hessen, der Stadt Frankfurt am Main und dem </w:t>
      </w:r>
      <w:hyperlink r:id="rId9" w:history="1">
        <w:r w:rsidRPr="002E0D1B">
          <w:rPr>
            <w:rStyle w:val="Hyperlink"/>
            <w:rFonts w:eastAsiaTheme="majorEastAsia"/>
          </w:rPr>
          <w:t>Förderverein Fritz Bauer Institut e.</w:t>
        </w:r>
        <w:r w:rsidR="00463475">
          <w:rPr>
            <w:rStyle w:val="Hyperlink"/>
            <w:rFonts w:eastAsiaTheme="majorEastAsia"/>
          </w:rPr>
          <w:t> </w:t>
        </w:r>
        <w:r w:rsidRPr="002E0D1B">
          <w:rPr>
            <w:rStyle w:val="Hyperlink"/>
            <w:rFonts w:eastAsiaTheme="majorEastAsia"/>
          </w:rPr>
          <w:t>V.</w:t>
        </w:r>
      </w:hyperlink>
      <w:r w:rsidRPr="002E76F2">
        <w:t xml:space="preserve"> als Stiftung bürgerlichen Rechts</w:t>
      </w:r>
      <w:r w:rsidR="00DA60A4">
        <w:t xml:space="preserve"> gegründet</w:t>
      </w:r>
      <w:r w:rsidR="00DA60A4">
        <w:rPr>
          <w:rStyle w:val="Funotenzeichen"/>
        </w:rPr>
        <w:footnoteReference w:id="15"/>
      </w:r>
    </w:p>
    <w:p w14:paraId="62C10E70" w14:textId="77777777" w:rsidR="00AC791B" w:rsidRDefault="00811D6D" w:rsidP="00AD52E5">
      <w:pPr>
        <w:pStyle w:val="berschrift2"/>
        <w:numPr>
          <w:ilvl w:val="0"/>
          <w:numId w:val="1"/>
        </w:numPr>
        <w:suppressLineNumbers/>
        <w:spacing w:before="120" w:after="120" w:line="240" w:lineRule="auto"/>
        <w:ind w:left="357" w:hanging="357"/>
      </w:pPr>
      <w:r>
        <w:t>Literatur- und Quellenverzeichnis</w:t>
      </w:r>
      <w:bookmarkEnd w:id="5"/>
    </w:p>
    <w:p w14:paraId="2353D560" w14:textId="77777777" w:rsidR="00AC791B" w:rsidRPr="00AC791B" w:rsidRDefault="00AC791B" w:rsidP="00AD52E5">
      <w:pPr>
        <w:pStyle w:val="berschrift3"/>
        <w:numPr>
          <w:ilvl w:val="1"/>
          <w:numId w:val="1"/>
        </w:numPr>
        <w:suppressLineNumbers/>
        <w:spacing w:before="120" w:after="120" w:line="240" w:lineRule="auto"/>
        <w:ind w:left="357" w:hanging="357"/>
      </w:pPr>
      <w:r>
        <w:t xml:space="preserve">Tonbandmitschnitte als digitale Archivalien </w:t>
      </w:r>
    </w:p>
    <w:p w14:paraId="622D92EC" w14:textId="77777777" w:rsidR="00CA68C4" w:rsidRPr="00DA17B8" w:rsidRDefault="000C340D" w:rsidP="00AD52E5">
      <w:pPr>
        <w:suppressLineNumbers/>
        <w:spacing w:after="0" w:line="240" w:lineRule="auto"/>
      </w:pPr>
      <w:r>
        <w:rPr>
          <w:iCs/>
        </w:rPr>
        <w:t xml:space="preserve">Digitales Archiv des Fritz-Bauer-Instituts zum Frankfurter Auschwitzprozess: Einlassungen der Angeklagten </w:t>
      </w:r>
      <w:proofErr w:type="spellStart"/>
      <w:r w:rsidRPr="000C340D">
        <w:rPr>
          <w:iCs/>
        </w:rPr>
        <w:t>Dylewski</w:t>
      </w:r>
      <w:proofErr w:type="spellEnd"/>
      <w:r w:rsidRPr="000C340D">
        <w:rPr>
          <w:iCs/>
        </w:rPr>
        <w:t xml:space="preserve">, Kaduk, Lucas, </w:t>
      </w:r>
      <w:proofErr w:type="spellStart"/>
      <w:r w:rsidRPr="000C340D">
        <w:rPr>
          <w:iCs/>
        </w:rPr>
        <w:t>Mulka</w:t>
      </w:r>
      <w:proofErr w:type="spellEnd"/>
      <w:r w:rsidRPr="000C340D">
        <w:rPr>
          <w:iCs/>
        </w:rPr>
        <w:t>, Schlage</w:t>
      </w:r>
      <w:r>
        <w:t>.</w:t>
      </w:r>
      <w:r>
        <w:br/>
      </w:r>
      <w:hyperlink r:id="rId10" w:history="1">
        <w:r w:rsidR="00AC791B" w:rsidRPr="00DA17B8">
          <w:rPr>
            <w:rStyle w:val="Hyperlink"/>
          </w:rPr>
          <w:t>https://www.auschwitz-prozess.de/zeugenaussagen/Befragung_der_Angeklagten/</w:t>
        </w:r>
      </w:hyperlink>
      <w:r w:rsidR="00AC791B" w:rsidRPr="00DA17B8">
        <w:t xml:space="preserve"> (15.05.2022).</w:t>
      </w:r>
    </w:p>
    <w:p w14:paraId="096A59C7" w14:textId="77777777" w:rsidR="00AC791B" w:rsidRPr="00DA17B8" w:rsidRDefault="000C340D" w:rsidP="00A26018">
      <w:pPr>
        <w:spacing w:after="0" w:line="240" w:lineRule="auto"/>
      </w:pPr>
      <w:r>
        <w:rPr>
          <w:iCs/>
        </w:rPr>
        <w:t>- - -</w:t>
      </w:r>
      <w:r w:rsidR="006D55E6">
        <w:rPr>
          <w:iCs/>
        </w:rPr>
        <w:t>:</w:t>
      </w:r>
      <w:r w:rsidR="006D55E6" w:rsidRPr="00DA17B8">
        <w:t xml:space="preserve"> </w:t>
      </w:r>
      <w:r w:rsidR="00AC791B" w:rsidRPr="00DA17B8">
        <w:rPr>
          <w:iCs/>
        </w:rPr>
        <w:t xml:space="preserve">Einlassung des Angeklagten </w:t>
      </w:r>
      <w:proofErr w:type="spellStart"/>
      <w:r w:rsidR="00AC791B" w:rsidRPr="00DA17B8">
        <w:rPr>
          <w:iCs/>
        </w:rPr>
        <w:t>Mulka</w:t>
      </w:r>
      <w:proofErr w:type="spellEnd"/>
      <w:r w:rsidR="006D55E6">
        <w:t>.</w:t>
      </w:r>
      <w:r w:rsidR="00AC791B" w:rsidRPr="00DA17B8">
        <w:t xml:space="preserve"> </w:t>
      </w:r>
      <w:r w:rsidR="006D55E6">
        <w:br/>
      </w:r>
      <w:hyperlink r:id="rId11" w:history="1">
        <w:r w:rsidR="00AC791B" w:rsidRPr="00DA17B8">
          <w:rPr>
            <w:rStyle w:val="Hyperlink"/>
          </w:rPr>
          <w:t>https://www.auschwitz-prozess.de/zeugenaussagen/Befragung_der_Angeklagten/</w:t>
        </w:r>
      </w:hyperlink>
      <w:r w:rsidR="00AC791B" w:rsidRPr="00DA17B8">
        <w:t xml:space="preserve"> (15.05.2022).</w:t>
      </w:r>
    </w:p>
    <w:p w14:paraId="5002EC4D" w14:textId="77777777" w:rsidR="00AC791B" w:rsidRPr="00DA17B8" w:rsidRDefault="000C340D" w:rsidP="00AD52E5">
      <w:pPr>
        <w:suppressLineNumbers/>
        <w:spacing w:after="0" w:line="240" w:lineRule="auto"/>
      </w:pPr>
      <w:r>
        <w:rPr>
          <w:iCs/>
        </w:rPr>
        <w:t>- - -</w:t>
      </w:r>
      <w:r w:rsidR="006D55E6">
        <w:rPr>
          <w:iCs/>
        </w:rPr>
        <w:t>:</w:t>
      </w:r>
      <w:r w:rsidR="006D55E6">
        <w:t xml:space="preserve"> </w:t>
      </w:r>
      <w:r w:rsidR="00AC791B" w:rsidRPr="00DA17B8">
        <w:rPr>
          <w:iCs/>
        </w:rPr>
        <w:t>Mündliche Urteilsbegründung des Vorsitzenden Richters</w:t>
      </w:r>
      <w:r w:rsidR="006D55E6">
        <w:t>.</w:t>
      </w:r>
      <w:r w:rsidR="00AC791B" w:rsidRPr="00DA17B8">
        <w:t xml:space="preserve"> </w:t>
      </w:r>
      <w:r w:rsidR="006D55E6">
        <w:br/>
      </w:r>
      <w:hyperlink r:id="rId12" w:history="1">
        <w:r w:rsidR="00AC791B" w:rsidRPr="00DA17B8">
          <w:rPr>
            <w:rStyle w:val="Hyperlink"/>
          </w:rPr>
          <w:t>https://www.auschwitz-prozess.de/zeugenaussagen/Urteilsbegruendung_1/</w:t>
        </w:r>
      </w:hyperlink>
      <w:r w:rsidR="00AC791B" w:rsidRPr="00DA17B8">
        <w:t xml:space="preserve"> (15.05.2022).</w:t>
      </w:r>
    </w:p>
    <w:p w14:paraId="1B302AFB" w14:textId="77777777" w:rsidR="00AC791B" w:rsidRPr="00DA17B8" w:rsidRDefault="000C340D" w:rsidP="00AD52E5">
      <w:pPr>
        <w:suppressLineNumbers/>
        <w:spacing w:after="0" w:line="240" w:lineRule="auto"/>
      </w:pPr>
      <w:r>
        <w:rPr>
          <w:iCs/>
        </w:rPr>
        <w:t>- - -</w:t>
      </w:r>
      <w:r w:rsidR="006D55E6">
        <w:rPr>
          <w:iCs/>
        </w:rPr>
        <w:t>:</w:t>
      </w:r>
      <w:r w:rsidR="006D55E6" w:rsidRPr="00DA17B8">
        <w:t xml:space="preserve"> </w:t>
      </w:r>
      <w:r w:rsidR="00AC791B" w:rsidRPr="00DA17B8">
        <w:rPr>
          <w:iCs/>
        </w:rPr>
        <w:t>Schlusswort des Angeklagten Schlage</w:t>
      </w:r>
      <w:r w:rsidR="006D55E6">
        <w:t>.</w:t>
      </w:r>
      <w:r w:rsidR="006D55E6">
        <w:br/>
      </w:r>
      <w:hyperlink r:id="rId13" w:history="1">
        <w:r w:rsidR="00AC791B" w:rsidRPr="00DA17B8">
          <w:rPr>
            <w:rStyle w:val="Hyperlink"/>
          </w:rPr>
          <w:t>https://www.auschwitz-prozess.de/zeugenaussagen/Schlussworte_der_Angeklagten/</w:t>
        </w:r>
      </w:hyperlink>
      <w:r w:rsidR="00AC791B" w:rsidRPr="00DA17B8">
        <w:t xml:space="preserve"> (15.05.2022).</w:t>
      </w:r>
    </w:p>
    <w:p w14:paraId="21ED8CF8" w14:textId="77777777" w:rsidR="00AC791B" w:rsidRPr="00DA17B8" w:rsidRDefault="000C340D" w:rsidP="00AD52E5">
      <w:pPr>
        <w:suppressLineNumbers/>
        <w:spacing w:after="0" w:line="240" w:lineRule="auto"/>
      </w:pPr>
      <w:r>
        <w:rPr>
          <w:iCs/>
        </w:rPr>
        <w:t>- - -</w:t>
      </w:r>
      <w:r w:rsidR="006D55E6">
        <w:rPr>
          <w:iCs/>
        </w:rPr>
        <w:t>:</w:t>
      </w:r>
      <w:r w:rsidR="006D55E6" w:rsidRPr="00DA17B8">
        <w:t xml:space="preserve"> </w:t>
      </w:r>
      <w:r w:rsidR="00AC791B" w:rsidRPr="00DA17B8">
        <w:rPr>
          <w:iCs/>
        </w:rPr>
        <w:t xml:space="preserve">Urteil des Schwurgerichts bei dem Landgericht Frankfurt am Main vom 19./20.8.1965 in der Strafsache gegen </w:t>
      </w:r>
      <w:proofErr w:type="spellStart"/>
      <w:r w:rsidR="00AC791B" w:rsidRPr="00DA17B8">
        <w:rPr>
          <w:iCs/>
        </w:rPr>
        <w:t>Mulka</w:t>
      </w:r>
      <w:proofErr w:type="spellEnd"/>
      <w:r w:rsidR="00AC791B" w:rsidRPr="00DA17B8">
        <w:rPr>
          <w:iCs/>
        </w:rPr>
        <w:t xml:space="preserve"> u.a. (4 </w:t>
      </w:r>
      <w:proofErr w:type="spellStart"/>
      <w:r w:rsidR="00AC791B" w:rsidRPr="00DA17B8">
        <w:rPr>
          <w:iCs/>
        </w:rPr>
        <w:t>Ks</w:t>
      </w:r>
      <w:proofErr w:type="spellEnd"/>
      <w:r w:rsidR="00AC791B" w:rsidRPr="00DA17B8">
        <w:rPr>
          <w:iCs/>
        </w:rPr>
        <w:t xml:space="preserve"> 2/63) (Urteilstenor)</w:t>
      </w:r>
      <w:r w:rsidR="006D55E6">
        <w:t xml:space="preserve">. </w:t>
      </w:r>
      <w:r w:rsidR="006D55E6">
        <w:br/>
      </w:r>
      <w:hyperlink r:id="rId14" w:history="1">
        <w:r w:rsidR="00AC791B" w:rsidRPr="00DA17B8">
          <w:rPr>
            <w:rStyle w:val="Hyperlink"/>
          </w:rPr>
          <w:t>https://www.auschwitz-prozess.de/materialien/M_01_Urteil/</w:t>
        </w:r>
      </w:hyperlink>
      <w:r w:rsidR="00AC791B" w:rsidRPr="00DA17B8">
        <w:t xml:space="preserve"> (15.05.2022).</w:t>
      </w:r>
    </w:p>
    <w:p w14:paraId="3145B8E5" w14:textId="77777777" w:rsidR="00AC791B" w:rsidRPr="00DA17B8" w:rsidRDefault="000C340D" w:rsidP="00AD52E5">
      <w:pPr>
        <w:suppressLineNumbers/>
        <w:spacing w:after="0" w:line="240" w:lineRule="auto"/>
      </w:pPr>
      <w:r>
        <w:rPr>
          <w:iCs/>
        </w:rPr>
        <w:t>- - -:</w:t>
      </w:r>
      <w:r w:rsidRPr="00DA17B8">
        <w:t xml:space="preserve"> </w:t>
      </w:r>
      <w:r w:rsidR="00AC791B" w:rsidRPr="00DA17B8">
        <w:rPr>
          <w:iCs/>
        </w:rPr>
        <w:t>Vernehmung des Zeugen Josef Glück</w:t>
      </w:r>
      <w:r>
        <w:t>.</w:t>
      </w:r>
      <w:r>
        <w:br/>
      </w:r>
      <w:hyperlink r:id="rId15" w:history="1">
        <w:r w:rsidR="00AC791B" w:rsidRPr="00DA17B8">
          <w:rPr>
            <w:rStyle w:val="Hyperlink"/>
          </w:rPr>
          <w:t>https://www.auschwitz-prozess.de/zeugenaussagen/Glueck-Josef/</w:t>
        </w:r>
      </w:hyperlink>
      <w:r w:rsidR="00AC791B" w:rsidRPr="00DA17B8">
        <w:t xml:space="preserve"> (15.05.2022).</w:t>
      </w:r>
    </w:p>
    <w:p w14:paraId="5AD308E0" w14:textId="77777777" w:rsidR="00AC791B" w:rsidRDefault="00AC791B" w:rsidP="00AD52E5">
      <w:pPr>
        <w:pStyle w:val="berschrift3"/>
        <w:numPr>
          <w:ilvl w:val="1"/>
          <w:numId w:val="1"/>
        </w:numPr>
        <w:suppressLineNumbers/>
        <w:spacing w:before="120" w:after="120" w:line="240" w:lineRule="auto"/>
        <w:ind w:left="357" w:hanging="357"/>
      </w:pPr>
      <w:r>
        <w:t xml:space="preserve">Schriftliche Quellen </w:t>
      </w:r>
    </w:p>
    <w:p w14:paraId="6D08517D" w14:textId="77777777" w:rsidR="00AC791B" w:rsidRPr="000C340D" w:rsidRDefault="00AC791B" w:rsidP="00AD52E5">
      <w:pPr>
        <w:suppressLineNumbers/>
        <w:spacing w:after="0" w:line="240" w:lineRule="auto"/>
      </w:pPr>
      <w:r w:rsidRPr="000C340D">
        <w:t>Naumann, Bernd</w:t>
      </w:r>
      <w:r w:rsidR="000C70F1">
        <w:t xml:space="preserve"> (2020)</w:t>
      </w:r>
      <w:r w:rsidRPr="000C340D">
        <w:t xml:space="preserve">: Der Auschwitz-Prozess: Bericht über die Strafsache gegen </w:t>
      </w:r>
      <w:proofErr w:type="spellStart"/>
      <w:r w:rsidRPr="000C340D">
        <w:t>Mulka</w:t>
      </w:r>
      <w:proofErr w:type="spellEnd"/>
      <w:r w:rsidRPr="000C340D">
        <w:t xml:space="preserve"> u. a. vor dem Schwurgericht Frankfurt am Main 1963-1965. Aktualisierte Neuausgabe mit einem Vorwort von Werner Renz. </w:t>
      </w:r>
      <w:r w:rsidR="000C70F1">
        <w:t>Hamburg</w:t>
      </w:r>
      <w:r w:rsidR="000C70F1" w:rsidRPr="000C70F1">
        <w:t>.</w:t>
      </w:r>
    </w:p>
    <w:p w14:paraId="732B19A0" w14:textId="77777777" w:rsidR="00AC791B" w:rsidRDefault="00B93365" w:rsidP="00AD52E5">
      <w:pPr>
        <w:pStyle w:val="berschrift3"/>
        <w:numPr>
          <w:ilvl w:val="1"/>
          <w:numId w:val="1"/>
        </w:numPr>
        <w:suppressLineNumbers/>
        <w:spacing w:before="120" w:after="120" w:line="240" w:lineRule="auto"/>
        <w:ind w:left="357" w:hanging="357"/>
      </w:pPr>
      <w:r>
        <w:t>Historische Darstellungen</w:t>
      </w:r>
    </w:p>
    <w:p w14:paraId="5782FAA5" w14:textId="65547AF3" w:rsidR="00B93365" w:rsidRPr="000C70F1" w:rsidRDefault="00B93365" w:rsidP="00AD52E5">
      <w:pPr>
        <w:suppressLineNumbers/>
        <w:spacing w:after="0" w:line="240" w:lineRule="auto"/>
      </w:pPr>
      <w:r w:rsidRPr="000C70F1">
        <w:t>Deutsche Welle</w:t>
      </w:r>
      <w:r w:rsidR="000C70F1">
        <w:t xml:space="preserve"> (</w:t>
      </w:r>
      <w:r w:rsidR="004B794B">
        <w:t>2012</w:t>
      </w:r>
      <w:r w:rsidR="000C70F1">
        <w:t>)</w:t>
      </w:r>
      <w:r w:rsidRPr="000C70F1">
        <w:t>: Hitlers Wehrmacht - unpolitisch, aber willig</w:t>
      </w:r>
      <w:r w:rsidR="000C70F1">
        <w:t>.</w:t>
      </w:r>
      <w:r w:rsidR="000C70F1">
        <w:br/>
      </w:r>
      <w:hyperlink r:id="rId16" w:history="1">
        <w:r w:rsidRPr="000C70F1">
          <w:rPr>
            <w:rStyle w:val="Hyperlink"/>
          </w:rPr>
          <w:t>https://www.dw.com/de/hitlers-wehrmacht-unpolitisch-aber-willig/a-16298070</w:t>
        </w:r>
      </w:hyperlink>
      <w:r w:rsidRPr="000C70F1">
        <w:t xml:space="preserve"> (03.11.2021).</w:t>
      </w:r>
    </w:p>
    <w:p w14:paraId="56D67EF5" w14:textId="77777777" w:rsidR="00B93365" w:rsidRPr="000C70F1" w:rsidRDefault="00B93365" w:rsidP="00AD52E5">
      <w:pPr>
        <w:suppressLineNumbers/>
        <w:spacing w:after="0" w:line="240" w:lineRule="auto"/>
      </w:pPr>
      <w:r w:rsidRPr="000C70F1">
        <w:t>Berger, Sara</w:t>
      </w:r>
      <w:r w:rsidR="000C70F1">
        <w:t xml:space="preserve"> (2014)</w:t>
      </w:r>
      <w:r w:rsidRPr="000C70F1">
        <w:t xml:space="preserve">: Experten der Vernichtung: Das T4-Reinhardt-Netzwerk in den Lagern </w:t>
      </w:r>
      <w:proofErr w:type="spellStart"/>
      <w:r w:rsidRPr="000C70F1">
        <w:t>Belzec</w:t>
      </w:r>
      <w:proofErr w:type="spellEnd"/>
      <w:r w:rsidRPr="000C70F1">
        <w:t xml:space="preserve">, </w:t>
      </w:r>
      <w:proofErr w:type="spellStart"/>
      <w:r w:rsidRPr="000C70F1">
        <w:t>Sobibor</w:t>
      </w:r>
      <w:proofErr w:type="spellEnd"/>
      <w:r w:rsidRPr="000C70F1">
        <w:t xml:space="preserve"> und Treblinka</w:t>
      </w:r>
      <w:r w:rsidR="000C70F1">
        <w:t>. Hamburg: Hamburger Edition</w:t>
      </w:r>
      <w:r w:rsidRPr="000C70F1">
        <w:t>.</w:t>
      </w:r>
    </w:p>
    <w:p w14:paraId="7DD14FDF" w14:textId="77777777" w:rsidR="00B93365" w:rsidRPr="000C70F1" w:rsidRDefault="00B93365" w:rsidP="00AD52E5">
      <w:pPr>
        <w:suppressLineNumbers/>
        <w:spacing w:after="0" w:line="240" w:lineRule="auto"/>
      </w:pPr>
      <w:r w:rsidRPr="000C70F1">
        <w:t>Browning, Christopher R</w:t>
      </w:r>
      <w:r w:rsidR="000C70F1" w:rsidRPr="000C70F1">
        <w:t>. (1994)</w:t>
      </w:r>
      <w:r w:rsidRPr="000C70F1">
        <w:t>: Ganz normale Männer das Reserve-Polizeibataillon 101 und die „Endlösung“ in Polen</w:t>
      </w:r>
      <w:r w:rsidR="000C70F1">
        <w:t>.</w:t>
      </w:r>
      <w:r w:rsidRPr="000C70F1">
        <w:t xml:space="preserve"> übers. von. Jürgen Peter Krause.</w:t>
      </w:r>
      <w:r w:rsidR="000C70F1">
        <w:t xml:space="preserve"> Hamburg. </w:t>
      </w:r>
    </w:p>
    <w:p w14:paraId="61F21A2B" w14:textId="77777777" w:rsidR="00B93365" w:rsidRDefault="009A7C3D" w:rsidP="00AD52E5">
      <w:pPr>
        <w:pStyle w:val="berschrift3"/>
        <w:numPr>
          <w:ilvl w:val="1"/>
          <w:numId w:val="1"/>
        </w:numPr>
        <w:suppressLineNumbers/>
        <w:spacing w:before="120" w:after="120" w:line="240" w:lineRule="auto"/>
        <w:ind w:left="357" w:hanging="357"/>
      </w:pPr>
      <w:r>
        <w:t xml:space="preserve">Weitere </w:t>
      </w:r>
      <w:r w:rsidR="008206B1">
        <w:t>Literatur</w:t>
      </w:r>
    </w:p>
    <w:p w14:paraId="1FE2BCB7" w14:textId="3FA88C3E" w:rsidR="009A7C3D" w:rsidRDefault="009A7C3D" w:rsidP="00AD52E5">
      <w:pPr>
        <w:suppressLineNumbers/>
        <w:spacing w:after="0" w:line="240" w:lineRule="auto"/>
      </w:pPr>
      <w:r w:rsidRPr="009A7C3D">
        <w:t>Fritz-Bauer-Institut</w:t>
      </w:r>
      <w:r w:rsidR="00F6268C">
        <w:t xml:space="preserve"> (2019)</w:t>
      </w:r>
      <w:r w:rsidRPr="009A7C3D">
        <w:t>:</w:t>
      </w:r>
      <w:r w:rsidR="00F6268C">
        <w:t xml:space="preserve"> Geschichte und Wirkung des Holocaust</w:t>
      </w:r>
      <w:r>
        <w:t xml:space="preserve">. </w:t>
      </w:r>
      <w:r>
        <w:br/>
      </w:r>
      <w:hyperlink r:id="rId17" w:history="1">
        <w:r w:rsidRPr="00E1528F">
          <w:rPr>
            <w:rStyle w:val="Hyperlink"/>
          </w:rPr>
          <w:t>https://www.fritz-bauer-institut.de/profil</w:t>
        </w:r>
      </w:hyperlink>
      <w:r>
        <w:t xml:space="preserve"> </w:t>
      </w:r>
      <w:r w:rsidRPr="009A7C3D">
        <w:t>(18.07.2022).</w:t>
      </w:r>
    </w:p>
    <w:p w14:paraId="586E6AD5" w14:textId="77777777" w:rsidR="00DD17AF" w:rsidRPr="00DD17AF" w:rsidRDefault="00DD17AF" w:rsidP="00AD52E5">
      <w:pPr>
        <w:suppressLineNumbers/>
        <w:spacing w:after="0" w:line="240" w:lineRule="auto"/>
      </w:pPr>
      <w:proofErr w:type="spellStart"/>
      <w:r w:rsidRPr="00DD17AF">
        <w:t>Pandel</w:t>
      </w:r>
      <w:proofErr w:type="spellEnd"/>
      <w:r w:rsidRPr="00DD17AF">
        <w:t xml:space="preserve">, Hans-Jürgen, Renate </w:t>
      </w:r>
      <w:proofErr w:type="spellStart"/>
      <w:r w:rsidRPr="00DD17AF">
        <w:t>Teepe</w:t>
      </w:r>
      <w:proofErr w:type="spellEnd"/>
      <w:r w:rsidRPr="00DD17AF">
        <w:t xml:space="preserve"> und Friedrich </w:t>
      </w:r>
      <w:proofErr w:type="spellStart"/>
      <w:r w:rsidRPr="00DD17AF">
        <w:t>Huneke</w:t>
      </w:r>
      <w:proofErr w:type="spellEnd"/>
      <w:r w:rsidRPr="00DD17AF">
        <w:t xml:space="preserve"> (Hrsg.)</w:t>
      </w:r>
      <w:r>
        <w:t xml:space="preserve"> (2021)</w:t>
      </w:r>
      <w:r w:rsidRPr="00DD17AF">
        <w:t>: Methodentraining für den Geschichtsunterricht</w:t>
      </w:r>
      <w:r>
        <w:t>. Frankfurt: Wochenschau.</w:t>
      </w:r>
    </w:p>
    <w:p w14:paraId="1F05499E" w14:textId="40190276" w:rsidR="00E425A5" w:rsidRPr="00DD17AF" w:rsidRDefault="00E425A5" w:rsidP="00AD52E5">
      <w:pPr>
        <w:suppressLineNumbers/>
        <w:spacing w:after="0" w:line="240" w:lineRule="auto"/>
      </w:pPr>
      <w:r w:rsidRPr="00DD17AF">
        <w:t>Martins</w:t>
      </w:r>
      <w:r w:rsidR="00DD17AF">
        <w:t>, Julia</w:t>
      </w:r>
      <w:r w:rsidR="004B794B">
        <w:t xml:space="preserve"> (2022)</w:t>
      </w:r>
      <w:r w:rsidR="00DD17AF">
        <w:t xml:space="preserve">: </w:t>
      </w:r>
      <w:r w:rsidRPr="00DD17AF">
        <w:t>Was ist Kanban? Und was ist ein Kanban-Bo</w:t>
      </w:r>
      <w:r w:rsidR="00DD17AF">
        <w:t xml:space="preserve">ard? Der Leitfaden für Anfänger. </w:t>
      </w:r>
      <w:r w:rsidR="00DD17AF">
        <w:br/>
      </w:r>
      <w:hyperlink r:id="rId18" w:history="1">
        <w:r w:rsidR="00D5077C" w:rsidRPr="00E1528F">
          <w:rPr>
            <w:rStyle w:val="Hyperlink"/>
          </w:rPr>
          <w:t>https://asana.com/de/resources/what-is-kanban</w:t>
        </w:r>
      </w:hyperlink>
      <w:r w:rsidR="00D5077C">
        <w:t xml:space="preserve"> </w:t>
      </w:r>
      <w:r w:rsidRPr="00DD17AF">
        <w:t>(12.05.2022).</w:t>
      </w:r>
    </w:p>
    <w:p w14:paraId="1A230C59" w14:textId="77777777" w:rsidR="00B93365" w:rsidRPr="0030361F" w:rsidRDefault="00B93365" w:rsidP="00AD52E5">
      <w:pPr>
        <w:suppressLineNumbers/>
        <w:spacing w:after="0" w:line="240" w:lineRule="auto"/>
      </w:pPr>
      <w:proofErr w:type="spellStart"/>
      <w:r w:rsidRPr="0030361F">
        <w:t>Pandel</w:t>
      </w:r>
      <w:proofErr w:type="spellEnd"/>
      <w:r w:rsidRPr="0030361F">
        <w:t>, Hans-Jürgen</w:t>
      </w:r>
      <w:r w:rsidR="0030361F" w:rsidRPr="0030361F">
        <w:t xml:space="preserve"> (2006)</w:t>
      </w:r>
      <w:r w:rsidRPr="0030361F">
        <w:t>: Quelleninterpretation</w:t>
      </w:r>
      <w:r w:rsidR="0030361F">
        <w:t>. Schwalbach: Wochenschau</w:t>
      </w:r>
      <w:r w:rsidRPr="0030361F">
        <w:t>.</w:t>
      </w:r>
    </w:p>
    <w:p w14:paraId="4D9D662F" w14:textId="1C50D1E2" w:rsidR="008206B1" w:rsidRPr="00D5077C" w:rsidRDefault="008206B1" w:rsidP="00AD52E5">
      <w:pPr>
        <w:suppressLineNumbers/>
        <w:spacing w:after="0" w:line="240" w:lineRule="auto"/>
      </w:pPr>
      <w:r w:rsidRPr="00D5077C">
        <w:t xml:space="preserve">Türkyilmaz, Ceylan und Christian </w:t>
      </w:r>
      <w:proofErr w:type="spellStart"/>
      <w:r w:rsidRPr="00D5077C">
        <w:t>Stol</w:t>
      </w:r>
      <w:proofErr w:type="spellEnd"/>
      <w:r w:rsidR="004B794B">
        <w:t xml:space="preserve"> (2021)</w:t>
      </w:r>
      <w:r w:rsidRPr="00D5077C">
        <w:t xml:space="preserve">: Audio produzieren mit </w:t>
      </w:r>
      <w:proofErr w:type="spellStart"/>
      <w:r w:rsidRPr="00D5077C">
        <w:t>Audacity</w:t>
      </w:r>
      <w:proofErr w:type="spellEnd"/>
      <w:r w:rsidRPr="00D5077C">
        <w:t xml:space="preserve">. </w:t>
      </w:r>
      <w:r w:rsidR="00D5077C">
        <w:br/>
      </w:r>
      <w:hyperlink r:id="rId19" w:history="1">
        <w:r w:rsidR="00D5077C" w:rsidRPr="00E1528F">
          <w:rPr>
            <w:rStyle w:val="Hyperlink"/>
          </w:rPr>
          <w:t>https://www.youtube.com/watch?v=7ur-YWR4uy0</w:t>
        </w:r>
      </w:hyperlink>
      <w:r w:rsidR="00D5077C">
        <w:t xml:space="preserve"> </w:t>
      </w:r>
      <w:r w:rsidRPr="00D5077C">
        <w:t xml:space="preserve"> </w:t>
      </w:r>
      <w:r w:rsidR="00D5077C">
        <w:t>(</w:t>
      </w:r>
      <w:r w:rsidRPr="00D5077C">
        <w:t>15.05.2022).</w:t>
      </w:r>
    </w:p>
    <w:p w14:paraId="2A65E73A" w14:textId="77777777" w:rsidR="00B93365" w:rsidRPr="00B93365" w:rsidRDefault="00B93365" w:rsidP="00AD52E5">
      <w:pPr>
        <w:suppressLineNumbers/>
        <w:spacing w:after="0" w:line="240" w:lineRule="auto"/>
      </w:pPr>
      <w:proofErr w:type="spellStart"/>
      <w:r w:rsidRPr="00D5077C">
        <w:t>Zankel</w:t>
      </w:r>
      <w:proofErr w:type="spellEnd"/>
      <w:r w:rsidRPr="00D5077C">
        <w:t>, Sönke</w:t>
      </w:r>
      <w:r w:rsidR="00D5077C" w:rsidRPr="00D5077C">
        <w:t xml:space="preserve"> (2018)</w:t>
      </w:r>
      <w:r w:rsidRPr="00D5077C">
        <w:t>: Projektarbeit und Forschendes Lernen Ein Leitfaden für die Fächer Politik, Wirtschaft und Geschichte</w:t>
      </w:r>
      <w:r w:rsidR="00D5077C">
        <w:t xml:space="preserve">. </w:t>
      </w:r>
      <w:r w:rsidRPr="00D5077C">
        <w:t>Frankfurt: Wochenschau Verlag.</w:t>
      </w:r>
    </w:p>
    <w:p w14:paraId="226460DB" w14:textId="77777777" w:rsidR="00D11080" w:rsidRPr="00583F10" w:rsidRDefault="00D11080" w:rsidP="00AD52E5">
      <w:pPr>
        <w:pStyle w:val="berschrift2"/>
        <w:suppressLineNumbers/>
        <w:rPr>
          <w:b w:val="0"/>
        </w:rPr>
      </w:pPr>
      <w:bookmarkStart w:id="6" w:name="_Toc109053345"/>
    </w:p>
    <w:p w14:paraId="7FE481A7" w14:textId="77777777" w:rsidR="00811D6D" w:rsidRDefault="00811D6D" w:rsidP="00AD52E5">
      <w:pPr>
        <w:pStyle w:val="berschrift2"/>
        <w:numPr>
          <w:ilvl w:val="0"/>
          <w:numId w:val="1"/>
        </w:numPr>
        <w:suppressLineNumbers/>
        <w:spacing w:before="120" w:after="120" w:line="240" w:lineRule="auto"/>
        <w:ind w:left="357" w:hanging="357"/>
      </w:pPr>
      <w:r>
        <w:t>Hinweise zu Lizenzrechten von digitalen Werkzeugen</w:t>
      </w:r>
      <w:bookmarkEnd w:id="6"/>
      <w:r>
        <w:t xml:space="preserve"> </w:t>
      </w:r>
    </w:p>
    <w:tbl>
      <w:tblPr>
        <w:tblStyle w:val="Tabellenraster"/>
        <w:tblW w:w="9634" w:type="dxa"/>
        <w:tblLook w:val="04A0" w:firstRow="1" w:lastRow="0" w:firstColumn="1" w:lastColumn="0" w:noHBand="0" w:noVBand="1"/>
      </w:tblPr>
      <w:tblGrid>
        <w:gridCol w:w="2265"/>
        <w:gridCol w:w="2265"/>
        <w:gridCol w:w="2411"/>
        <w:gridCol w:w="2693"/>
      </w:tblGrid>
      <w:tr w:rsidR="00D11080" w14:paraId="69FF3A5B" w14:textId="77777777" w:rsidTr="00F741AD">
        <w:tc>
          <w:tcPr>
            <w:tcW w:w="2265" w:type="dxa"/>
          </w:tcPr>
          <w:p w14:paraId="7C4EEA89" w14:textId="77777777" w:rsidR="00D11080" w:rsidRDefault="00D11080" w:rsidP="007561A8">
            <w:pPr>
              <w:suppressLineNumbers/>
            </w:pPr>
            <w:r>
              <w:t xml:space="preserve">Name </w:t>
            </w:r>
            <w:proofErr w:type="spellStart"/>
            <w:r>
              <w:t>Hersausgeber</w:t>
            </w:r>
            <w:proofErr w:type="spellEnd"/>
          </w:p>
        </w:tc>
        <w:tc>
          <w:tcPr>
            <w:tcW w:w="2265" w:type="dxa"/>
          </w:tcPr>
          <w:p w14:paraId="7A88882C" w14:textId="77777777" w:rsidR="00D11080" w:rsidRDefault="00D11080" w:rsidP="007561A8">
            <w:pPr>
              <w:suppressLineNumbers/>
            </w:pPr>
            <w:r>
              <w:t>Bezeichnung</w:t>
            </w:r>
          </w:p>
        </w:tc>
        <w:tc>
          <w:tcPr>
            <w:tcW w:w="2411" w:type="dxa"/>
          </w:tcPr>
          <w:p w14:paraId="62DCEA4E" w14:textId="06455DB3" w:rsidR="00D11080" w:rsidRDefault="00174949" w:rsidP="007561A8">
            <w:pPr>
              <w:suppressLineNumbers/>
            </w:pPr>
            <w:r>
              <w:t>Li</w:t>
            </w:r>
            <w:r w:rsidR="00D11080">
              <w:t>nk</w:t>
            </w:r>
          </w:p>
        </w:tc>
        <w:tc>
          <w:tcPr>
            <w:tcW w:w="2693" w:type="dxa"/>
          </w:tcPr>
          <w:p w14:paraId="5015A8F2" w14:textId="77777777" w:rsidR="00D11080" w:rsidRDefault="00D11080" w:rsidP="007561A8">
            <w:pPr>
              <w:suppressLineNumbers/>
            </w:pPr>
            <w:r>
              <w:t>Lizenzform</w:t>
            </w:r>
          </w:p>
        </w:tc>
      </w:tr>
      <w:tr w:rsidR="00D11080" w14:paraId="74FFB24F" w14:textId="77777777" w:rsidTr="00F741AD">
        <w:tc>
          <w:tcPr>
            <w:tcW w:w="2265" w:type="dxa"/>
          </w:tcPr>
          <w:p w14:paraId="7F6EAB38" w14:textId="77777777" w:rsidR="00D11080" w:rsidRDefault="00D11080" w:rsidP="007561A8">
            <w:pPr>
              <w:suppressLineNumbers/>
            </w:pPr>
            <w:r w:rsidRPr="00EA1B6D">
              <w:t>Freie Entwicklercommunity</w:t>
            </w:r>
          </w:p>
        </w:tc>
        <w:tc>
          <w:tcPr>
            <w:tcW w:w="2265" w:type="dxa"/>
          </w:tcPr>
          <w:p w14:paraId="53AB6E57" w14:textId="77777777" w:rsidR="00D11080" w:rsidRDefault="00D11080" w:rsidP="007561A8">
            <w:pPr>
              <w:suppressLineNumbers/>
            </w:pPr>
            <w:proofErr w:type="spellStart"/>
            <w:r w:rsidRPr="00EA1B6D">
              <w:t>Audacity</w:t>
            </w:r>
            <w:proofErr w:type="spellEnd"/>
            <w:r>
              <w:t xml:space="preserve"> </w:t>
            </w:r>
          </w:p>
        </w:tc>
        <w:tc>
          <w:tcPr>
            <w:tcW w:w="2411" w:type="dxa"/>
          </w:tcPr>
          <w:p w14:paraId="72B4E821" w14:textId="77777777" w:rsidR="006B01D0" w:rsidRDefault="00FE3A6C" w:rsidP="007561A8">
            <w:pPr>
              <w:suppressLineNumbers/>
            </w:pPr>
            <w:hyperlink r:id="rId20" w:history="1">
              <w:r w:rsidR="006B01D0" w:rsidRPr="00E1528F">
                <w:rPr>
                  <w:rStyle w:val="Hyperlink"/>
                </w:rPr>
                <w:t>http://audacity.sourceforge.net/</w:t>
              </w:r>
            </w:hyperlink>
            <w:r w:rsidR="006B01D0">
              <w:t xml:space="preserve"> (18.07.2022)</w:t>
            </w:r>
          </w:p>
          <w:p w14:paraId="213A22BE" w14:textId="77777777" w:rsidR="00D11080" w:rsidRDefault="00D11080" w:rsidP="007561A8">
            <w:pPr>
              <w:suppressLineNumbers/>
            </w:pPr>
          </w:p>
        </w:tc>
        <w:tc>
          <w:tcPr>
            <w:tcW w:w="2693" w:type="dxa"/>
          </w:tcPr>
          <w:p w14:paraId="4E53841A" w14:textId="77777777" w:rsidR="00D11080" w:rsidRDefault="006B01D0" w:rsidP="007561A8">
            <w:pPr>
              <w:suppressLineNumbers/>
            </w:pPr>
            <w:r>
              <w:t xml:space="preserve">Die </w:t>
            </w:r>
            <w:proofErr w:type="spellStart"/>
            <w:r>
              <w:t>Audacity</w:t>
            </w:r>
            <w:proofErr w:type="spellEnd"/>
            <w:r w:rsidRPr="006B01D0">
              <w:t xml:space="preserve">-Software ist unter den Bedingungen der </w:t>
            </w:r>
            <w:r>
              <w:t>(</w:t>
            </w:r>
            <w:r w:rsidRPr="006B01D0">
              <w:t>GNU Ge</w:t>
            </w:r>
            <w:r>
              <w:t xml:space="preserve">neral Public </w:t>
            </w:r>
            <w:proofErr w:type="spellStart"/>
            <w:r>
              <w:t>License</w:t>
            </w:r>
            <w:proofErr w:type="spellEnd"/>
            <w:r>
              <w:t>, Version 3)</w:t>
            </w:r>
          </w:p>
        </w:tc>
      </w:tr>
      <w:tr w:rsidR="00D11080" w:rsidRPr="006B01D0" w14:paraId="71F6EFBC" w14:textId="77777777" w:rsidTr="00F741AD">
        <w:tc>
          <w:tcPr>
            <w:tcW w:w="2265" w:type="dxa"/>
          </w:tcPr>
          <w:p w14:paraId="10686AE0" w14:textId="77777777" w:rsidR="00D11080" w:rsidRDefault="00D11080" w:rsidP="007561A8">
            <w:pPr>
              <w:suppressLineNumbers/>
            </w:pPr>
            <w:proofErr w:type="spellStart"/>
            <w:r w:rsidRPr="00EA1B6D">
              <w:rPr>
                <w:lang w:val="en-GB"/>
              </w:rPr>
              <w:t>Freie</w:t>
            </w:r>
            <w:proofErr w:type="spellEnd"/>
            <w:r w:rsidRPr="00EA1B6D">
              <w:rPr>
                <w:lang w:val="en-GB"/>
              </w:rPr>
              <w:t xml:space="preserve"> </w:t>
            </w:r>
            <w:proofErr w:type="spellStart"/>
            <w:r w:rsidRPr="00EA1B6D">
              <w:rPr>
                <w:lang w:val="en-GB"/>
              </w:rPr>
              <w:t>Entwicklercommunity</w:t>
            </w:r>
            <w:proofErr w:type="spellEnd"/>
          </w:p>
        </w:tc>
        <w:tc>
          <w:tcPr>
            <w:tcW w:w="2265" w:type="dxa"/>
          </w:tcPr>
          <w:p w14:paraId="10D8D5B1" w14:textId="77777777" w:rsidR="00D11080" w:rsidRPr="00D11080" w:rsidRDefault="00D11080" w:rsidP="007561A8">
            <w:pPr>
              <w:suppressLineNumbers/>
              <w:rPr>
                <w:lang w:val="en-GB"/>
              </w:rPr>
            </w:pPr>
            <w:r w:rsidRPr="00EA1B6D">
              <w:rPr>
                <w:lang w:val="en-GB"/>
              </w:rPr>
              <w:t xml:space="preserve">Moodle </w:t>
            </w:r>
            <w:r>
              <w:rPr>
                <w:lang w:val="en-GB"/>
              </w:rPr>
              <w:t>- Open-source learning platform.</w:t>
            </w:r>
          </w:p>
        </w:tc>
        <w:tc>
          <w:tcPr>
            <w:tcW w:w="2411" w:type="dxa"/>
          </w:tcPr>
          <w:p w14:paraId="03F38665" w14:textId="25A9003A" w:rsidR="00D11080" w:rsidRPr="00AD52E5" w:rsidRDefault="00FE3A6C" w:rsidP="007561A8">
            <w:pPr>
              <w:suppressLineNumbers/>
            </w:pPr>
            <w:hyperlink r:id="rId21" w:history="1">
              <w:r w:rsidR="006B01D0" w:rsidRPr="00EA1B6D">
                <w:rPr>
                  <w:rStyle w:val="Hyperlink"/>
                </w:rPr>
                <w:t>https://moodle.org/</w:t>
              </w:r>
            </w:hyperlink>
            <w:r w:rsidR="006B01D0" w:rsidRPr="00EA1B6D">
              <w:t xml:space="preserve"> (18.07.2022).</w:t>
            </w:r>
          </w:p>
        </w:tc>
        <w:tc>
          <w:tcPr>
            <w:tcW w:w="2693" w:type="dxa"/>
          </w:tcPr>
          <w:p w14:paraId="30777602" w14:textId="77777777" w:rsidR="00D11080" w:rsidRPr="006B01D0" w:rsidRDefault="006B01D0" w:rsidP="007561A8">
            <w:pPr>
              <w:suppressLineNumbers/>
            </w:pPr>
            <w:r w:rsidRPr="006B01D0">
              <w:t xml:space="preserve">frei verfügbare Open Source Software (GNU Public </w:t>
            </w:r>
            <w:proofErr w:type="spellStart"/>
            <w:r w:rsidRPr="006B01D0">
              <w:t>License</w:t>
            </w:r>
            <w:proofErr w:type="spellEnd"/>
            <w:r w:rsidRPr="006B01D0">
              <w:t>).</w:t>
            </w:r>
          </w:p>
        </w:tc>
      </w:tr>
      <w:tr w:rsidR="00D11080" w14:paraId="12E70341" w14:textId="77777777" w:rsidTr="00F741AD">
        <w:tc>
          <w:tcPr>
            <w:tcW w:w="2265" w:type="dxa"/>
          </w:tcPr>
          <w:p w14:paraId="2957E44D" w14:textId="77777777" w:rsidR="00D11080" w:rsidRDefault="00D11080" w:rsidP="007561A8">
            <w:pPr>
              <w:suppressLineNumbers/>
            </w:pPr>
            <w:r w:rsidRPr="00EA1B6D">
              <w:t xml:space="preserve">Rohde, </w:t>
            </w:r>
            <w:r w:rsidR="006B01D0">
              <w:t xml:space="preserve">Tomas &amp; </w:t>
            </w:r>
            <w:r w:rsidRPr="00EA1B6D">
              <w:t>Olaf Müller</w:t>
            </w:r>
          </w:p>
        </w:tc>
        <w:tc>
          <w:tcPr>
            <w:tcW w:w="2265" w:type="dxa"/>
          </w:tcPr>
          <w:p w14:paraId="2BDE321E" w14:textId="77777777" w:rsidR="00D11080" w:rsidRDefault="006B01D0" w:rsidP="007561A8">
            <w:pPr>
              <w:suppressLineNumbers/>
            </w:pPr>
            <w:r w:rsidRPr="00EA1B6D">
              <w:t>online kooperieren</w:t>
            </w:r>
          </w:p>
        </w:tc>
        <w:tc>
          <w:tcPr>
            <w:tcW w:w="2411" w:type="dxa"/>
          </w:tcPr>
          <w:p w14:paraId="06358211" w14:textId="77777777" w:rsidR="00D11080" w:rsidRDefault="00FE3A6C" w:rsidP="007561A8">
            <w:pPr>
              <w:suppressLineNumbers/>
            </w:pPr>
            <w:hyperlink r:id="rId22" w:history="1">
              <w:r w:rsidR="006B01D0" w:rsidRPr="00EA1B6D">
                <w:rPr>
                  <w:rStyle w:val="Hyperlink"/>
                </w:rPr>
                <w:t>http://oncoo.de</w:t>
              </w:r>
            </w:hyperlink>
            <w:r w:rsidR="006B01D0" w:rsidRPr="00EA1B6D">
              <w:t xml:space="preserve"> (09.06.2022).</w:t>
            </w:r>
          </w:p>
        </w:tc>
        <w:tc>
          <w:tcPr>
            <w:tcW w:w="2693" w:type="dxa"/>
          </w:tcPr>
          <w:p w14:paraId="4DCB7F7F" w14:textId="50F6DF2F" w:rsidR="00D11080" w:rsidRDefault="00D11080" w:rsidP="007561A8">
            <w:pPr>
              <w:suppressLineNumbers/>
            </w:pPr>
          </w:p>
        </w:tc>
      </w:tr>
    </w:tbl>
    <w:p w14:paraId="43749F77" w14:textId="77777777" w:rsidR="008206B1" w:rsidRPr="00EA1B6D" w:rsidRDefault="00BC13ED" w:rsidP="007561A8">
      <w:pPr>
        <w:suppressLineNumbers/>
      </w:pPr>
      <w:r w:rsidRPr="00EA1B6D">
        <w:br w:type="page"/>
      </w:r>
    </w:p>
    <w:p w14:paraId="6C1683AD" w14:textId="77777777" w:rsidR="002A2F1A" w:rsidRDefault="00811D6D" w:rsidP="00E3714E">
      <w:pPr>
        <w:pStyle w:val="berschrift2"/>
        <w:numPr>
          <w:ilvl w:val="0"/>
          <w:numId w:val="1"/>
        </w:numPr>
        <w:suppressLineNumbers/>
        <w:spacing w:after="240"/>
        <w:ind w:left="357" w:hanging="357"/>
      </w:pPr>
      <w:bookmarkStart w:id="7" w:name="_Toc109053346"/>
      <w:r>
        <w:t>Anhang</w:t>
      </w:r>
      <w:bookmarkEnd w:id="7"/>
    </w:p>
    <w:p w14:paraId="36C66FD2" w14:textId="31A988E3" w:rsidR="002A2F1A" w:rsidRPr="002A2F1A" w:rsidRDefault="00F518BB" w:rsidP="00583F10">
      <w:pPr>
        <w:pStyle w:val="berschrift3"/>
        <w:numPr>
          <w:ilvl w:val="1"/>
          <w:numId w:val="1"/>
        </w:numPr>
        <w:suppressLineNumbers/>
        <w:spacing w:before="120" w:after="120" w:line="240" w:lineRule="auto"/>
        <w:ind w:left="357" w:hanging="357"/>
        <w:jc w:val="both"/>
        <w:rPr>
          <w:b/>
          <w:szCs w:val="26"/>
        </w:rPr>
      </w:pPr>
      <w:r>
        <w:rPr>
          <w:b/>
        </w:rPr>
        <w:t xml:space="preserve">M 11: </w:t>
      </w:r>
      <w:r w:rsidR="002A2F1A" w:rsidRPr="002A2F1A">
        <w:rPr>
          <w:b/>
        </w:rPr>
        <w:t>Hitlers Wehrmacht - unpolitisch, aber willig</w:t>
      </w:r>
    </w:p>
    <w:p w14:paraId="75BC9B62" w14:textId="77777777" w:rsidR="002A2F1A" w:rsidRPr="002A2F1A" w:rsidRDefault="002A2F1A" w:rsidP="00AD52E5">
      <w:pPr>
        <w:suppressLineNumbers/>
        <w:spacing w:after="0" w:line="360" w:lineRule="auto"/>
        <w:jc w:val="both"/>
        <w:rPr>
          <w:rFonts w:cs="Arial"/>
          <w:i/>
        </w:rPr>
      </w:pPr>
      <w:r w:rsidRPr="002A2F1A">
        <w:rPr>
          <w:rFonts w:cs="Arial"/>
          <w:i/>
        </w:rPr>
        <w:t xml:space="preserve">In einem Interview befragt die Website der Deutschen Welle den Historiker Felix Römer: Römer wertete mit seinem Team Abhörprotokolle von ca. 3000 Wehrmachtssoldaten aus, die in Washington interniert waren. Römers Erkenntnisse beziehen sich zwar nicht auf die die SS-truppen der Vernichtungslager, liefern aber mentalitätshistorische Erkenntnisse, da sich die Internierten bei ihren Gesprächen unbeobachtet wähnten: </w:t>
      </w:r>
    </w:p>
    <w:p w14:paraId="5FA20579" w14:textId="77777777" w:rsidR="002A2F1A" w:rsidRPr="002A2F1A" w:rsidRDefault="002A2F1A" w:rsidP="00AD52E5">
      <w:pPr>
        <w:spacing w:after="0" w:line="360" w:lineRule="auto"/>
        <w:jc w:val="both"/>
        <w:rPr>
          <w:rFonts w:cs="Arial"/>
        </w:rPr>
      </w:pPr>
      <w:r w:rsidRPr="002A2F1A">
        <w:rPr>
          <w:rFonts w:cs="Arial"/>
          <w:b/>
        </w:rPr>
        <w:t>Interviewer</w:t>
      </w:r>
      <w:r w:rsidRPr="002A2F1A">
        <w:rPr>
          <w:rFonts w:cs="Arial"/>
        </w:rPr>
        <w:t xml:space="preserve">: Immer wieder haben sich nach dem Krieg Wehrmachtsangehörige auf den so genannten "Befehlsnotstand" berufen: Ist das ein Argument, das sie in den Protokollen auch </w:t>
      </w:r>
      <w:proofErr w:type="gramStart"/>
      <w:r w:rsidRPr="002A2F1A">
        <w:rPr>
          <w:rFonts w:cs="Arial"/>
        </w:rPr>
        <w:t>wieder gefunden</w:t>
      </w:r>
      <w:proofErr w:type="gramEnd"/>
      <w:r w:rsidRPr="002A2F1A">
        <w:rPr>
          <w:rFonts w:cs="Arial"/>
        </w:rPr>
        <w:t xml:space="preserve"> haben?</w:t>
      </w:r>
    </w:p>
    <w:p w14:paraId="65B8CAFF" w14:textId="77777777" w:rsidR="002A2F1A" w:rsidRPr="002A2F1A" w:rsidRDefault="002A2F1A" w:rsidP="00AD52E5">
      <w:pPr>
        <w:spacing w:after="0" w:line="360" w:lineRule="auto"/>
        <w:jc w:val="both"/>
        <w:rPr>
          <w:rFonts w:cs="Arial"/>
        </w:rPr>
      </w:pPr>
      <w:r w:rsidRPr="002A2F1A">
        <w:rPr>
          <w:rFonts w:cs="Arial"/>
          <w:b/>
        </w:rPr>
        <w:t>Römer</w:t>
      </w:r>
      <w:r w:rsidRPr="002A2F1A">
        <w:rPr>
          <w:rFonts w:cs="Arial"/>
        </w:rPr>
        <w:t xml:space="preserve">: Nein, der Befehlsnotstand kommt sehr selten in unseren Quellen vor. Andere Dinge waren für die Soldaten viel wichtiger: Das soziale Umfeld, die Gruppe, die Kameraden, die Vorgesetzten. Vor denen wollte man bestehen, sich bewähren. Hinzu kommt das militärische Wertesystem, das kriegerische Ethos der Wehrmacht. Die Soldaten wollten gute Soldaten sein, ihre Arbeit gut machen, Orden gewinnen, ihre Pflicht erfüllen. Das sind Motive, die man sehr viel häufiger hört, die nichts mit bloßem Zwang zu tun haben, sondern mit dem Rollenverständnis der Wehrmachtssoldaten. Aber die Identifikation mit diesen militärischen Werten war sehr individuell, das gehört zu den zentralen Themen meiner Studie. </w:t>
      </w:r>
    </w:p>
    <w:p w14:paraId="57988374" w14:textId="5777B346" w:rsidR="007561A8" w:rsidRPr="00AD52E5" w:rsidRDefault="0032226E" w:rsidP="007561A8">
      <w:pPr>
        <w:suppressLineNumbers/>
        <w:rPr>
          <w:i/>
        </w:rPr>
        <w:sectPr w:rsidR="007561A8" w:rsidRPr="00AD52E5" w:rsidSect="002D65E2">
          <w:headerReference w:type="even" r:id="rId23"/>
          <w:headerReference w:type="default" r:id="rId24"/>
          <w:footerReference w:type="even" r:id="rId25"/>
          <w:footerReference w:type="default" r:id="rId26"/>
          <w:headerReference w:type="first" r:id="rId27"/>
          <w:footerReference w:type="first" r:id="rId28"/>
          <w:pgSz w:w="11906" w:h="16838" w:code="9"/>
          <w:pgMar w:top="1588" w:right="1134" w:bottom="1247" w:left="1134" w:header="964" w:footer="851" w:gutter="0"/>
          <w:lnNumType w:countBy="5" w:distance="113" w:restart="newSection"/>
          <w:cols w:space="708"/>
          <w:docGrid w:linePitch="360"/>
        </w:sectPr>
      </w:pPr>
      <w:r w:rsidRPr="00AD52E5">
        <w:rPr>
          <w:i/>
        </w:rPr>
        <w:t>Deutsche Welle (Hrsg.)</w:t>
      </w:r>
      <w:r w:rsidR="00005EEA" w:rsidRPr="00AD52E5">
        <w:rPr>
          <w:i/>
        </w:rPr>
        <w:t>(2012)</w:t>
      </w:r>
      <w:r w:rsidRPr="00AD52E5">
        <w:rPr>
          <w:i/>
        </w:rPr>
        <w:t>: Hitlers Wehrmacht - unpolitisch, aber willig.</w:t>
      </w:r>
      <w:r w:rsidRPr="00AD52E5">
        <w:rPr>
          <w:i/>
        </w:rPr>
        <w:br/>
      </w:r>
      <w:hyperlink r:id="rId29" w:history="1">
        <w:r w:rsidRPr="00AD52E5">
          <w:rPr>
            <w:rStyle w:val="Hyperlink"/>
            <w:i/>
          </w:rPr>
          <w:t>https://www.dw.com/de/hitlers-wehrmacht-unpolitisch-aber-willig/a-16298070</w:t>
        </w:r>
      </w:hyperlink>
      <w:r w:rsidR="00277388" w:rsidRPr="00AD52E5">
        <w:rPr>
          <w:i/>
        </w:rPr>
        <w:t xml:space="preserve"> (03.11.2021</w:t>
      </w:r>
    </w:p>
    <w:p w14:paraId="3FC516CB" w14:textId="7D61F2B8" w:rsidR="002A2F1A" w:rsidRPr="002A2F1A" w:rsidRDefault="00F518BB" w:rsidP="00AD52E5">
      <w:pPr>
        <w:pStyle w:val="berschrift3"/>
        <w:numPr>
          <w:ilvl w:val="1"/>
          <w:numId w:val="1"/>
        </w:numPr>
        <w:suppressLineNumbers/>
        <w:spacing w:before="120" w:after="120" w:line="240" w:lineRule="auto"/>
        <w:ind w:left="357" w:hanging="357"/>
        <w:jc w:val="both"/>
        <w:rPr>
          <w:b/>
          <w:szCs w:val="22"/>
        </w:rPr>
      </w:pPr>
      <w:r>
        <w:rPr>
          <w:b/>
          <w:szCs w:val="22"/>
        </w:rPr>
        <w:t xml:space="preserve">M 12: </w:t>
      </w:r>
      <w:r w:rsidR="002A2F1A" w:rsidRPr="002A2F1A">
        <w:rPr>
          <w:b/>
          <w:szCs w:val="22"/>
        </w:rPr>
        <w:t>Ganz normale Männer</w:t>
      </w:r>
    </w:p>
    <w:p w14:paraId="334BAAD0" w14:textId="77777777" w:rsidR="008F4500" w:rsidRPr="00F741AD" w:rsidRDefault="002A2F1A" w:rsidP="008F4500">
      <w:pPr>
        <w:suppressLineNumbers/>
        <w:jc w:val="both"/>
        <w:rPr>
          <w:rFonts w:cs="Arial"/>
          <w:i/>
        </w:rPr>
      </w:pPr>
      <w:r w:rsidRPr="00F741AD">
        <w:rPr>
          <w:rFonts w:cs="Arial"/>
          <w:i/>
        </w:rPr>
        <w:t>Der Historiker Christopher Browning äußert sich zum so genannten Befehlsnotstand:</w:t>
      </w:r>
    </w:p>
    <w:p w14:paraId="632F8200" w14:textId="21A78951" w:rsidR="002A2F1A" w:rsidRPr="00F741AD" w:rsidRDefault="002A2F1A" w:rsidP="00AD52E5">
      <w:pPr>
        <w:spacing w:after="0" w:line="360" w:lineRule="auto"/>
        <w:jc w:val="both"/>
        <w:rPr>
          <w:rFonts w:cs="Arial"/>
          <w:i/>
        </w:rPr>
      </w:pPr>
      <w:r w:rsidRPr="00F741AD">
        <w:rPr>
          <w:rFonts w:cs="Arial"/>
        </w:rPr>
        <w:t xml:space="preserve">Warum entwickelten sich die meisten Männer des Reserve- Polizeibataillons 101 zu Mördern, während das nur bei einer Minderheit von vielleicht zehn oder allerhöchstens zwanzig Prozent nicht der Fall war? Für die Herausbildung eines solchen Verhaltens sind in der Vergangenheit schon eine Reihe von Erklärungen angeboten worden: Brutalisierung in Kriegszeiten, Rassismus, arbeitsteiliges Vorgehen verbunden </w:t>
      </w:r>
      <w:proofErr w:type="gramStart"/>
      <w:r w:rsidRPr="00F741AD">
        <w:rPr>
          <w:rFonts w:cs="Arial"/>
        </w:rPr>
        <w:t>mit wachsender</w:t>
      </w:r>
      <w:proofErr w:type="gramEnd"/>
      <w:r w:rsidRPr="00F741AD">
        <w:rPr>
          <w:rFonts w:cs="Arial"/>
        </w:rPr>
        <w:t xml:space="preserve"> Routine, besondere Selektion der Täter, Karrierismus, blinder Gehorsam und Autoritätsgläubigkeit, ideologische Indoktrinierung und Anpassung. Alle diese Faktoren spielen eine Rolle - allerdings in unterschiedlichem Maße und keineswegs uneingeschränkt. [...] </w:t>
      </w:r>
    </w:p>
    <w:p w14:paraId="309B14AA" w14:textId="77777777" w:rsidR="002A2F1A" w:rsidRPr="00F741AD" w:rsidRDefault="002A2F1A" w:rsidP="00AD52E5">
      <w:pPr>
        <w:spacing w:after="0" w:line="360" w:lineRule="auto"/>
        <w:jc w:val="both"/>
        <w:rPr>
          <w:rFonts w:cs="Arial"/>
        </w:rPr>
      </w:pPr>
      <w:r w:rsidRPr="00F741AD">
        <w:rPr>
          <w:rFonts w:cs="Arial"/>
        </w:rPr>
        <w:t xml:space="preserve">Am häufigsten erklären die Täter ihr Verhalten natürlich wie üblich damit, </w:t>
      </w:r>
      <w:proofErr w:type="spellStart"/>
      <w:r w:rsidRPr="00F741AD">
        <w:rPr>
          <w:rFonts w:cs="Arial"/>
        </w:rPr>
        <w:t>daß</w:t>
      </w:r>
      <w:proofErr w:type="spellEnd"/>
      <w:r w:rsidRPr="00F741AD">
        <w:rPr>
          <w:rFonts w:cs="Arial"/>
        </w:rPr>
        <w:t xml:space="preserve"> sie lediglich Befehle ausgeführt haben. Die autoritäre politische Kultur der nationalsozialistischen Diktatur, die keinerlei offenen Dissens tolerierte, habe zusammen mit der Notwendigkeit militärischen Gehorsams und der erbarmungslosen Aufrechterhaltung der militärischen Disziplin zu einer Situation geführt, in der dem einzelnen keine Wahl blieb. Befehl sei nun einmal Befehl, und in einem solchen politischen Klima hätte man von niemandem erwarten können, sich Befehlen zu widersetzen. Eine Befehlsverweigerung hätte mit Sicherheit die Einweisung ins Konzentrationslager nach sich gezogen, wenn nicht sogar die augenblickliche Exekution, und dies möglicherweise auch für die nächsten Angehörigen des Betreffenden. Die Täter hätten sich in einer unerträglichen Zwangslage befunden und könnten daher nicht für ihre Taten verantwortlich gemacht werden. So wurde nach dem Kriege immer wieder von Angeklagten in deutschen Gerichtsprozessen argumentiert.</w:t>
      </w:r>
    </w:p>
    <w:p w14:paraId="48748F5B" w14:textId="77777777" w:rsidR="002A2F1A" w:rsidRPr="00FE3A6C" w:rsidRDefault="002A2F1A" w:rsidP="00AD52E5">
      <w:pPr>
        <w:spacing w:after="0" w:line="360" w:lineRule="auto"/>
        <w:jc w:val="both"/>
        <w:rPr>
          <w:rFonts w:cs="Arial"/>
        </w:rPr>
      </w:pPr>
      <w:r w:rsidRPr="00F741AD">
        <w:rPr>
          <w:rFonts w:cs="Arial"/>
        </w:rPr>
        <w:t xml:space="preserve">Bei dieser Argumentationsweise existiert allerdings ein generelles Problem. In den vergangenen fünfundvierzig Jahren ist in Hunderten von Gerichtsverfahren schlicht und einfach noch kein Angeklagter oder Verteidiger in der Lage gewesen, auch nur in einem einzigen Fall zu belegen, </w:t>
      </w:r>
      <w:proofErr w:type="spellStart"/>
      <w:r w:rsidRPr="00F741AD">
        <w:rPr>
          <w:rFonts w:cs="Arial"/>
        </w:rPr>
        <w:t>daß</w:t>
      </w:r>
      <w:proofErr w:type="spellEnd"/>
      <w:r w:rsidRPr="00F741AD">
        <w:rPr>
          <w:rFonts w:cs="Arial"/>
        </w:rPr>
        <w:t xml:space="preserve"> auf die Weigerung, unbewaffnete Zivilisten zu töten, jene gnadenlose Bestrafung gefolgt wäre, die angeblich zwangsläufig damit verbunden war. Die Strafe oder der Verweis, zu dem ein solcher Akt des Ungehorsams gelegentlich führte, war niemals mit der Schwere der Verbrechen zu vergleichen, die </w:t>
      </w:r>
      <w:r w:rsidRPr="00FE3A6C">
        <w:rPr>
          <w:rFonts w:cs="Arial"/>
        </w:rPr>
        <w:t>von den Männern verlangt wurden.</w:t>
      </w:r>
    </w:p>
    <w:p w14:paraId="3AAC687B" w14:textId="540A81D3" w:rsidR="002A2F1A" w:rsidRPr="00FE3A6C" w:rsidRDefault="002A2F1A" w:rsidP="00AD52E5">
      <w:pPr>
        <w:spacing w:after="0" w:line="360" w:lineRule="auto"/>
        <w:jc w:val="both"/>
        <w:rPr>
          <w:rFonts w:cs="Arial"/>
        </w:rPr>
      </w:pPr>
      <w:r w:rsidRPr="00FE3A6C">
        <w:rPr>
          <w:rFonts w:cs="Arial"/>
        </w:rPr>
        <w:t>Eine Variante des Arguments von der Unmöglichkeit der Befehlsverweigerung ist die Berufung auf e</w:t>
      </w:r>
      <w:r w:rsidR="00174949" w:rsidRPr="00FE3A6C">
        <w:rPr>
          <w:rFonts w:cs="Arial"/>
        </w:rPr>
        <w:t xml:space="preserve">ine «vermeintliche Zwangslage»: </w:t>
      </w:r>
      <w:proofErr w:type="gramStart"/>
      <w:r w:rsidRPr="00FE3A6C">
        <w:rPr>
          <w:rFonts w:cs="Arial"/>
        </w:rPr>
        <w:t>Selbst</w:t>
      </w:r>
      <w:proofErr w:type="gramEnd"/>
      <w:r w:rsidRPr="00FE3A6C">
        <w:rPr>
          <w:rFonts w:cs="Arial"/>
        </w:rPr>
        <w:t xml:space="preserve"> wenn die Folgen einer Gehorsamsverweigerung in Wirklichkeit gar nicht so schrecklich gewesen seien, hätten das die Männer zum damaligen Zeitpunkt nicht wissen können. Wer gehorsam den Tötungsbefehl befolgte, habe in der ehrlichen Überzeugung gehandelt, keine andere Wahl zu haben. Zweifellos war es in vielen Einheiten so, </w:t>
      </w:r>
      <w:proofErr w:type="spellStart"/>
      <w:r w:rsidRPr="00FE3A6C">
        <w:rPr>
          <w:rFonts w:cs="Arial"/>
        </w:rPr>
        <w:t>daß</w:t>
      </w:r>
      <w:proofErr w:type="spellEnd"/>
      <w:r w:rsidRPr="00FE3A6C">
        <w:rPr>
          <w:rFonts w:cs="Arial"/>
        </w:rPr>
        <w:t xml:space="preserve"> diensteifrige Offiziere ihre Leute mit ominösen Drohungen unter Druck setzten. Bestimmte Offiziere und Unteroffiziere […] versuchten im Reserve-Polizeibataillon 101 zunächst einmal, alle Untergebenen zur Beteiligung an den Erschießungen zu bewegen, selbst wenn sie später jene, die nicht mehr weitermachen konnten, von der Aufgabe freistellten. Und andere Offiziere und Unteroffiziere, beispielsweise Höppner und Ostmann, suchten sich gerade die Männer heraus, die bekanntermaßen nicht schießen wollten, und setzten sie, zuweilen mit Erfolg, unter Druck.</w:t>
      </w:r>
    </w:p>
    <w:p w14:paraId="03310909" w14:textId="77777777" w:rsidR="002A2F1A" w:rsidRPr="00FE3A6C" w:rsidRDefault="002A2F1A" w:rsidP="00AD52E5">
      <w:pPr>
        <w:spacing w:after="0" w:line="360" w:lineRule="auto"/>
        <w:jc w:val="both"/>
        <w:rPr>
          <w:rFonts w:cs="Arial"/>
        </w:rPr>
      </w:pPr>
      <w:r w:rsidRPr="00FE3A6C">
        <w:rPr>
          <w:rFonts w:cs="Arial"/>
        </w:rPr>
        <w:t xml:space="preserve">Doch so allgemein trifft auch das Argument von der «vermeintlichen Zwangslage» für das Reserve-Polizeibataillon 101 nicht zu. Seit Major Trapp in </w:t>
      </w:r>
      <w:proofErr w:type="spellStart"/>
      <w:r w:rsidRPr="00FE3A6C">
        <w:rPr>
          <w:rFonts w:cs="Arial"/>
        </w:rPr>
        <w:t>Józefów</w:t>
      </w:r>
      <w:proofErr w:type="spellEnd"/>
      <w:r w:rsidRPr="00FE3A6C">
        <w:rPr>
          <w:rFonts w:cs="Arial"/>
        </w:rPr>
        <w:t xml:space="preserve"> mit tränenerstickter Stimme seinen Männern angeboten hatte, sie von ihrer Aufgabe zu entbinden, wenn sie sich ihr «nicht gewachsen fühlten», und seit er den ersten, der von diesem Angebot Gebrauch machte, gegen Hauptmann Hoffmann in Schutz genommen hatte, konnte es für das Bataillon keine vermeintliche Zwangslage geben. Und </w:t>
      </w:r>
      <w:proofErr w:type="spellStart"/>
      <w:r w:rsidRPr="00FE3A6C">
        <w:rPr>
          <w:rFonts w:cs="Arial"/>
        </w:rPr>
        <w:t>daß</w:t>
      </w:r>
      <w:proofErr w:type="spellEnd"/>
      <w:r w:rsidRPr="00FE3A6C">
        <w:rPr>
          <w:rFonts w:cs="Arial"/>
        </w:rPr>
        <w:t xml:space="preserve"> Trapp anschließend Leutnant Buchmann nicht nur von der Teilnahme an den «Judenaktionen» freistellte, sondern offen einen Mann in Schutz nahm, der solche Einsätze unverhohlen </w:t>
      </w:r>
      <w:proofErr w:type="spellStart"/>
      <w:r w:rsidRPr="00FE3A6C">
        <w:rPr>
          <w:rFonts w:cs="Arial"/>
        </w:rPr>
        <w:t>mißbilligte</w:t>
      </w:r>
      <w:proofErr w:type="spellEnd"/>
      <w:r w:rsidRPr="00FE3A6C">
        <w:rPr>
          <w:rFonts w:cs="Arial"/>
        </w:rPr>
        <w:t>, machte die Sache nur noch klarer</w:t>
      </w:r>
      <w:bookmarkStart w:id="8" w:name="_GoBack"/>
      <w:bookmarkEnd w:id="8"/>
      <w:r w:rsidRPr="00FE3A6C">
        <w:rPr>
          <w:rFonts w:cs="Arial"/>
        </w:rPr>
        <w:t>.</w:t>
      </w:r>
    </w:p>
    <w:p w14:paraId="0B34434A" w14:textId="77777777" w:rsidR="002A2F1A" w:rsidRPr="00AD52E5" w:rsidRDefault="0032226E" w:rsidP="007561A8">
      <w:pPr>
        <w:suppressLineNumbers/>
        <w:jc w:val="both"/>
        <w:rPr>
          <w:i/>
        </w:rPr>
      </w:pPr>
      <w:r w:rsidRPr="00AD52E5">
        <w:rPr>
          <w:i/>
        </w:rPr>
        <w:t>Browning, Christopher R. (1994): Ganz normale Männer das Reserve-Polizeibataillon 101 und die „Endlösung“ in Polen. übers. von. Jürgen Peter Krause. Hamburg.</w:t>
      </w:r>
    </w:p>
    <w:p w14:paraId="6F061705" w14:textId="77777777" w:rsidR="002A2F1A" w:rsidRDefault="00BA4218" w:rsidP="002A2F1A">
      <w:pPr>
        <w:suppressLineNumbers/>
        <w:jc w:val="both"/>
        <w:rPr>
          <w:rFonts w:ascii="Roboto" w:hAnsi="Roboto"/>
        </w:rPr>
        <w:sectPr w:rsidR="002A2F1A" w:rsidSect="00F741AD">
          <w:pgSz w:w="11906" w:h="16838"/>
          <w:pgMar w:top="1418" w:right="1134" w:bottom="1134" w:left="1134" w:header="709" w:footer="709" w:gutter="0"/>
          <w:lnNumType w:countBy="5" w:distance="113" w:restart="newSection"/>
          <w:cols w:space="708"/>
          <w:docGrid w:linePitch="360"/>
        </w:sectPr>
      </w:pPr>
      <w:r w:rsidRPr="00393FAC">
        <w:rPr>
          <w:rFonts w:ascii="Roboto" w:hAnsi="Roboto"/>
          <w:i/>
          <w:sz w:val="20"/>
          <w:szCs w:val="20"/>
        </w:rPr>
        <w:br w:type="page"/>
      </w:r>
    </w:p>
    <w:p w14:paraId="4966B18E" w14:textId="77777777" w:rsidR="00892FE3" w:rsidRDefault="00B85BA5" w:rsidP="00AD52E5">
      <w:pPr>
        <w:pStyle w:val="berschrift3"/>
        <w:numPr>
          <w:ilvl w:val="1"/>
          <w:numId w:val="1"/>
        </w:numPr>
        <w:spacing w:before="120" w:after="120" w:line="240" w:lineRule="auto"/>
        <w:ind w:left="357" w:hanging="357"/>
      </w:pPr>
      <w:bookmarkStart w:id="9" w:name="_Ref120824106"/>
      <w:proofErr w:type="spellStart"/>
      <w:r>
        <w:t>Performanzraster</w:t>
      </w:r>
      <w:proofErr w:type="spellEnd"/>
      <w:r>
        <w:t xml:space="preserve"> Interpretationskompetenz</w:t>
      </w:r>
      <w:r>
        <w:rPr>
          <w:rStyle w:val="Funotenzeichen"/>
        </w:rPr>
        <w:footnoteReference w:id="16"/>
      </w:r>
      <w:bookmarkEnd w:id="9"/>
    </w:p>
    <w:tbl>
      <w:tblPr>
        <w:tblW w:w="14535" w:type="dxa"/>
        <w:jc w:val="righ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596"/>
        <w:gridCol w:w="3208"/>
        <w:gridCol w:w="3208"/>
        <w:gridCol w:w="3269"/>
        <w:gridCol w:w="3254"/>
      </w:tblGrid>
      <w:tr w:rsidR="00B85BA5" w:rsidRPr="00AD52E5" w14:paraId="1F4AE10F" w14:textId="77777777" w:rsidTr="0051504A">
        <w:trPr>
          <w:trHeight w:val="170"/>
          <w:tblCellSpacing w:w="0" w:type="dxa"/>
          <w:jc w:val="right"/>
        </w:trPr>
        <w:tc>
          <w:tcPr>
            <w:tcW w:w="1560" w:type="dxa"/>
            <w:tcBorders>
              <w:top w:val="single" w:sz="4" w:space="0" w:color="auto"/>
              <w:left w:val="nil"/>
              <w:bottom w:val="single" w:sz="4" w:space="0" w:color="auto"/>
              <w:right w:val="single" w:sz="4" w:space="0" w:color="auto"/>
            </w:tcBorders>
            <w:shd w:val="clear" w:color="auto" w:fill="auto"/>
            <w:tcMar>
              <w:top w:w="102" w:type="dxa"/>
              <w:left w:w="28" w:type="dxa"/>
              <w:bottom w:w="102" w:type="dxa"/>
              <w:right w:w="28" w:type="dxa"/>
            </w:tcMar>
            <w:hideMark/>
          </w:tcPr>
          <w:p w14:paraId="03B68189" w14:textId="77777777" w:rsidR="00B85BA5" w:rsidRPr="00AD52E5" w:rsidRDefault="00B85BA5" w:rsidP="00F12E3D">
            <w:pPr>
              <w:spacing w:after="0" w:line="240" w:lineRule="auto"/>
              <w:rPr>
                <w:rFonts w:eastAsia="Times New Roman" w:cs="Arial"/>
                <w:color w:val="000000"/>
                <w:sz w:val="24"/>
                <w:szCs w:val="24"/>
                <w:lang w:val="en-GB" w:eastAsia="en-GB"/>
              </w:rPr>
            </w:pPr>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0B941C4C" w14:textId="77777777" w:rsidR="00B85BA5" w:rsidRPr="00AD52E5" w:rsidRDefault="00B85BA5" w:rsidP="00F12E3D">
            <w:pPr>
              <w:spacing w:after="0" w:line="240" w:lineRule="auto"/>
              <w:ind w:left="23"/>
              <w:rPr>
                <w:rFonts w:eastAsia="Times New Roman" w:cs="Arial"/>
                <w:color w:val="000000"/>
                <w:sz w:val="24"/>
                <w:szCs w:val="24"/>
                <w:lang w:val="en-GB" w:eastAsia="en-GB"/>
              </w:rPr>
            </w:pPr>
            <w:proofErr w:type="spellStart"/>
            <w:r w:rsidRPr="00AD52E5">
              <w:rPr>
                <w:rFonts w:eastAsia="Times New Roman" w:cs="Arial"/>
                <w:b/>
                <w:bCs/>
                <w:color w:val="000000"/>
                <w:sz w:val="20"/>
                <w:szCs w:val="20"/>
                <w:lang w:val="en-GB" w:eastAsia="en-GB"/>
              </w:rPr>
              <w:t>Niveau</w:t>
            </w:r>
            <w:proofErr w:type="spellEnd"/>
            <w:r w:rsidRPr="00AD52E5">
              <w:rPr>
                <w:rFonts w:eastAsia="Times New Roman" w:cs="Arial"/>
                <w:b/>
                <w:bCs/>
                <w:color w:val="000000"/>
                <w:sz w:val="20"/>
                <w:szCs w:val="20"/>
                <w:lang w:val="en-GB" w:eastAsia="en-GB"/>
              </w:rPr>
              <w:t xml:space="preserve"> 1</w:t>
            </w:r>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4C0E3393" w14:textId="77777777" w:rsidR="00B85BA5" w:rsidRPr="00AD52E5" w:rsidRDefault="00B85BA5" w:rsidP="00F12E3D">
            <w:pPr>
              <w:spacing w:after="0" w:line="240" w:lineRule="auto"/>
              <w:ind w:left="23"/>
              <w:rPr>
                <w:rFonts w:eastAsia="Times New Roman" w:cs="Arial"/>
                <w:color w:val="000000"/>
                <w:sz w:val="24"/>
                <w:szCs w:val="24"/>
                <w:lang w:val="en-GB" w:eastAsia="en-GB"/>
              </w:rPr>
            </w:pPr>
            <w:proofErr w:type="spellStart"/>
            <w:r w:rsidRPr="00AD52E5">
              <w:rPr>
                <w:rFonts w:eastAsia="Times New Roman" w:cs="Arial"/>
                <w:b/>
                <w:bCs/>
                <w:color w:val="000000"/>
                <w:sz w:val="20"/>
                <w:szCs w:val="20"/>
                <w:lang w:val="en-GB" w:eastAsia="en-GB"/>
              </w:rPr>
              <w:t>Niveau</w:t>
            </w:r>
            <w:proofErr w:type="spellEnd"/>
            <w:r w:rsidRPr="00AD52E5">
              <w:rPr>
                <w:rFonts w:eastAsia="Times New Roman" w:cs="Arial"/>
                <w:b/>
                <w:bCs/>
                <w:color w:val="000000"/>
                <w:sz w:val="20"/>
                <w:szCs w:val="20"/>
                <w:lang w:val="en-GB" w:eastAsia="en-GB"/>
              </w:rPr>
              <w:t xml:space="preserve"> 2</w:t>
            </w:r>
          </w:p>
        </w:tc>
        <w:tc>
          <w:tcPr>
            <w:tcW w:w="3195" w:type="dxa"/>
            <w:shd w:val="clear" w:color="auto" w:fill="auto"/>
            <w:tcMar>
              <w:top w:w="102" w:type="dxa"/>
              <w:left w:w="28" w:type="dxa"/>
              <w:bottom w:w="102" w:type="dxa"/>
              <w:right w:w="28" w:type="dxa"/>
            </w:tcMar>
            <w:hideMark/>
          </w:tcPr>
          <w:p w14:paraId="57DD6F6F" w14:textId="77777777" w:rsidR="00B85BA5" w:rsidRPr="00AD52E5" w:rsidRDefault="00B85BA5" w:rsidP="00F12E3D">
            <w:pPr>
              <w:spacing w:after="0" w:line="240" w:lineRule="auto"/>
              <w:ind w:left="23"/>
              <w:rPr>
                <w:rFonts w:eastAsia="Times New Roman" w:cs="Arial"/>
                <w:color w:val="000000"/>
                <w:sz w:val="24"/>
                <w:szCs w:val="24"/>
                <w:lang w:val="en-GB" w:eastAsia="en-GB"/>
              </w:rPr>
            </w:pPr>
            <w:proofErr w:type="spellStart"/>
            <w:r w:rsidRPr="00AD52E5">
              <w:rPr>
                <w:rFonts w:eastAsia="Times New Roman" w:cs="Arial"/>
                <w:b/>
                <w:bCs/>
                <w:color w:val="000000"/>
                <w:sz w:val="20"/>
                <w:szCs w:val="20"/>
                <w:lang w:val="en-GB" w:eastAsia="en-GB"/>
              </w:rPr>
              <w:t>Niveau</w:t>
            </w:r>
            <w:proofErr w:type="spellEnd"/>
            <w:r w:rsidRPr="00AD52E5">
              <w:rPr>
                <w:rFonts w:eastAsia="Times New Roman" w:cs="Arial"/>
                <w:b/>
                <w:bCs/>
                <w:color w:val="000000"/>
                <w:sz w:val="20"/>
                <w:szCs w:val="20"/>
                <w:lang w:val="en-GB" w:eastAsia="en-GB"/>
              </w:rPr>
              <w:t xml:space="preserve"> 3</w:t>
            </w:r>
          </w:p>
        </w:tc>
        <w:tc>
          <w:tcPr>
            <w:tcW w:w="3180" w:type="dxa"/>
            <w:shd w:val="clear" w:color="auto" w:fill="auto"/>
            <w:tcMar>
              <w:top w:w="102" w:type="dxa"/>
              <w:left w:w="28" w:type="dxa"/>
              <w:bottom w:w="102" w:type="dxa"/>
              <w:right w:w="28" w:type="dxa"/>
            </w:tcMar>
            <w:hideMark/>
          </w:tcPr>
          <w:p w14:paraId="6508D7C7" w14:textId="77777777" w:rsidR="00B85BA5" w:rsidRPr="00AD52E5" w:rsidRDefault="00B85BA5" w:rsidP="00F12E3D">
            <w:pPr>
              <w:spacing w:after="0" w:line="240" w:lineRule="auto"/>
              <w:ind w:left="23"/>
              <w:rPr>
                <w:rFonts w:eastAsia="Times New Roman" w:cs="Arial"/>
                <w:color w:val="000000"/>
                <w:sz w:val="24"/>
                <w:szCs w:val="24"/>
                <w:lang w:val="en-GB" w:eastAsia="en-GB"/>
              </w:rPr>
            </w:pPr>
            <w:proofErr w:type="spellStart"/>
            <w:r w:rsidRPr="00AD52E5">
              <w:rPr>
                <w:rFonts w:eastAsia="Times New Roman" w:cs="Arial"/>
                <w:b/>
                <w:bCs/>
                <w:color w:val="000000"/>
                <w:sz w:val="20"/>
                <w:szCs w:val="20"/>
                <w:lang w:val="en-GB" w:eastAsia="en-GB"/>
              </w:rPr>
              <w:t>Zielniveau</w:t>
            </w:r>
            <w:proofErr w:type="spellEnd"/>
          </w:p>
        </w:tc>
      </w:tr>
      <w:tr w:rsidR="00B85BA5" w:rsidRPr="00AD52E5" w14:paraId="62A1D002" w14:textId="77777777" w:rsidTr="0051504A">
        <w:trPr>
          <w:tblCellSpacing w:w="0" w:type="dxa"/>
          <w:jc w:val="right"/>
        </w:trPr>
        <w:tc>
          <w:tcPr>
            <w:tcW w:w="1560" w:type="dxa"/>
            <w:tcBorders>
              <w:top w:val="single" w:sz="4" w:space="0" w:color="auto"/>
              <w:left w:val="nil"/>
              <w:bottom w:val="single" w:sz="4" w:space="0" w:color="auto"/>
              <w:right w:val="single" w:sz="4" w:space="0" w:color="auto"/>
            </w:tcBorders>
            <w:shd w:val="clear" w:color="auto" w:fill="auto"/>
            <w:tcMar>
              <w:top w:w="102" w:type="dxa"/>
              <w:left w:w="28" w:type="dxa"/>
              <w:bottom w:w="102" w:type="dxa"/>
              <w:right w:w="28" w:type="dxa"/>
            </w:tcMar>
            <w:hideMark/>
          </w:tcPr>
          <w:p w14:paraId="16A8C848" w14:textId="77777777" w:rsidR="00B85BA5" w:rsidRPr="00AD52E5" w:rsidRDefault="00B85BA5" w:rsidP="00F12E3D">
            <w:pPr>
              <w:spacing w:after="0" w:line="240" w:lineRule="auto"/>
              <w:ind w:left="23"/>
              <w:rPr>
                <w:rFonts w:eastAsia="Times New Roman" w:cs="Arial"/>
                <w:color w:val="000000"/>
                <w:sz w:val="24"/>
                <w:szCs w:val="24"/>
                <w:lang w:val="en-GB" w:eastAsia="en-GB"/>
              </w:rPr>
            </w:pPr>
            <w:proofErr w:type="spellStart"/>
            <w:r w:rsidRPr="00AD52E5">
              <w:rPr>
                <w:rFonts w:eastAsia="Times New Roman" w:cs="Arial"/>
                <w:b/>
                <w:bCs/>
                <w:color w:val="000000"/>
                <w:sz w:val="20"/>
                <w:szCs w:val="20"/>
                <w:lang w:val="en-GB" w:eastAsia="en-GB"/>
              </w:rPr>
              <w:t>Fragestellung</w:t>
            </w:r>
            <w:proofErr w:type="spellEnd"/>
            <w:r w:rsidRPr="00AD52E5">
              <w:rPr>
                <w:rFonts w:eastAsia="Times New Roman" w:cs="Arial"/>
                <w:b/>
                <w:bCs/>
                <w:color w:val="000000"/>
                <w:sz w:val="20"/>
                <w:szCs w:val="20"/>
                <w:lang w:val="en-GB" w:eastAsia="en-GB"/>
              </w:rPr>
              <w:t xml:space="preserve"> (</w:t>
            </w:r>
            <w:proofErr w:type="spellStart"/>
            <w:r w:rsidRPr="00AD52E5">
              <w:rPr>
                <w:rFonts w:eastAsia="Times New Roman" w:cs="Arial"/>
                <w:b/>
                <w:bCs/>
                <w:color w:val="000000"/>
                <w:sz w:val="20"/>
                <w:szCs w:val="20"/>
                <w:lang w:val="en-GB" w:eastAsia="en-GB"/>
              </w:rPr>
              <w:t>Inhalt</w:t>
            </w:r>
            <w:proofErr w:type="spellEnd"/>
            <w:r w:rsidRPr="00AD52E5">
              <w:rPr>
                <w:rFonts w:eastAsia="Times New Roman" w:cs="Arial"/>
                <w:b/>
                <w:bCs/>
                <w:color w:val="000000"/>
                <w:sz w:val="20"/>
                <w:szCs w:val="20"/>
                <w:lang w:val="en-GB" w:eastAsia="en-GB"/>
              </w:rPr>
              <w:t>)</w:t>
            </w:r>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64181EBD"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können Quellen auf eine vorgegebene Frage hin untersuchen</w:t>
            </w:r>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0C60156D"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können auf Grundlage der vorgegebenen Frage aus einer Quellensammlung auswählen und auf die Frage hin untersuchen</w:t>
            </w:r>
          </w:p>
        </w:tc>
        <w:tc>
          <w:tcPr>
            <w:tcW w:w="3195" w:type="dxa"/>
            <w:shd w:val="clear" w:color="auto" w:fill="auto"/>
            <w:tcMar>
              <w:top w:w="102" w:type="dxa"/>
              <w:left w:w="28" w:type="dxa"/>
              <w:bottom w:w="102" w:type="dxa"/>
              <w:right w:w="28" w:type="dxa"/>
            </w:tcMar>
            <w:hideMark/>
          </w:tcPr>
          <w:p w14:paraId="5D22A520"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können unter Anleitung eine Frage entwickeln, passende Quellen finden und untersuchen</w:t>
            </w:r>
          </w:p>
        </w:tc>
        <w:tc>
          <w:tcPr>
            <w:tcW w:w="3180" w:type="dxa"/>
            <w:shd w:val="clear" w:color="auto" w:fill="auto"/>
            <w:tcMar>
              <w:top w:w="102" w:type="dxa"/>
              <w:left w:w="28" w:type="dxa"/>
              <w:bottom w:w="102" w:type="dxa"/>
              <w:right w:w="28" w:type="dxa"/>
            </w:tcMar>
            <w:hideMark/>
          </w:tcPr>
          <w:p w14:paraId="1525B51D"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stellen selbst Fragen an vorliegende und eigens recherchierte Quellen und beantworten sie</w:t>
            </w:r>
          </w:p>
        </w:tc>
      </w:tr>
      <w:tr w:rsidR="00B85BA5" w:rsidRPr="00AD52E5" w14:paraId="57923DCF" w14:textId="77777777" w:rsidTr="0051504A">
        <w:trPr>
          <w:tblCellSpacing w:w="0" w:type="dxa"/>
          <w:jc w:val="right"/>
        </w:trPr>
        <w:tc>
          <w:tcPr>
            <w:tcW w:w="1560" w:type="dxa"/>
            <w:tcBorders>
              <w:top w:val="single" w:sz="4" w:space="0" w:color="auto"/>
              <w:left w:val="nil"/>
              <w:bottom w:val="single" w:sz="4" w:space="0" w:color="auto"/>
              <w:right w:val="single" w:sz="4" w:space="0" w:color="auto"/>
            </w:tcBorders>
            <w:shd w:val="clear" w:color="auto" w:fill="auto"/>
            <w:tcMar>
              <w:top w:w="102" w:type="dxa"/>
              <w:left w:w="28" w:type="dxa"/>
              <w:bottom w:w="102" w:type="dxa"/>
              <w:right w:w="28" w:type="dxa"/>
            </w:tcMar>
            <w:hideMark/>
          </w:tcPr>
          <w:p w14:paraId="74B5B896" w14:textId="77777777" w:rsidR="00B85BA5" w:rsidRPr="00AD52E5" w:rsidRDefault="00B85BA5" w:rsidP="00F12E3D">
            <w:pPr>
              <w:spacing w:after="0" w:line="240" w:lineRule="auto"/>
              <w:ind w:left="23"/>
              <w:rPr>
                <w:rFonts w:eastAsia="Times New Roman" w:cs="Arial"/>
                <w:color w:val="000000"/>
                <w:sz w:val="24"/>
                <w:szCs w:val="24"/>
                <w:lang w:val="en-GB" w:eastAsia="en-GB"/>
              </w:rPr>
            </w:pPr>
            <w:proofErr w:type="spellStart"/>
            <w:r w:rsidRPr="00AD52E5">
              <w:rPr>
                <w:rFonts w:eastAsia="Times New Roman" w:cs="Arial"/>
                <w:b/>
                <w:bCs/>
                <w:color w:val="000000"/>
                <w:sz w:val="20"/>
                <w:szCs w:val="20"/>
                <w:lang w:val="en-GB" w:eastAsia="en-GB"/>
              </w:rPr>
              <w:t>Sinnentnahme</w:t>
            </w:r>
            <w:proofErr w:type="spellEnd"/>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7A7746DA"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können die für die Beantwortung der Frage relevante Bereiche der Quelle identifizieren</w:t>
            </w:r>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4CE61CD8"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können die für die Beantwortung der Frage identifizierten Kernaussagen in eigenen Worten zusammenfassen</w:t>
            </w:r>
          </w:p>
        </w:tc>
        <w:tc>
          <w:tcPr>
            <w:tcW w:w="3195" w:type="dxa"/>
            <w:shd w:val="clear" w:color="auto" w:fill="auto"/>
            <w:tcMar>
              <w:top w:w="102" w:type="dxa"/>
              <w:left w:w="28" w:type="dxa"/>
              <w:bottom w:w="102" w:type="dxa"/>
              <w:right w:w="28" w:type="dxa"/>
            </w:tcMar>
            <w:hideMark/>
          </w:tcPr>
          <w:p w14:paraId="32ED69DB"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können die aus den Quellen gewonnenen Erkenntnisse selbstständig in einen gegebenen historischen Kontext überführen</w:t>
            </w:r>
          </w:p>
        </w:tc>
        <w:tc>
          <w:tcPr>
            <w:tcW w:w="3180" w:type="dxa"/>
            <w:shd w:val="clear" w:color="auto" w:fill="auto"/>
            <w:tcMar>
              <w:top w:w="102" w:type="dxa"/>
              <w:left w:w="28" w:type="dxa"/>
              <w:bottom w:w="102" w:type="dxa"/>
              <w:right w:w="28" w:type="dxa"/>
            </w:tcMar>
            <w:hideMark/>
          </w:tcPr>
          <w:p w14:paraId="5902B2CD"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können die aus den Quellen gewonnenen Erkenntnisse selbstständig in einen selbst konstruierten historischen Kontext überführen</w:t>
            </w:r>
          </w:p>
        </w:tc>
      </w:tr>
      <w:tr w:rsidR="00B85BA5" w:rsidRPr="00AD52E5" w14:paraId="0237CABB" w14:textId="77777777" w:rsidTr="0051504A">
        <w:trPr>
          <w:trHeight w:val="1679"/>
          <w:tblCellSpacing w:w="0" w:type="dxa"/>
          <w:jc w:val="right"/>
        </w:trPr>
        <w:tc>
          <w:tcPr>
            <w:tcW w:w="1560" w:type="dxa"/>
            <w:tcBorders>
              <w:top w:val="single" w:sz="4" w:space="0" w:color="auto"/>
              <w:left w:val="nil"/>
              <w:bottom w:val="single" w:sz="4" w:space="0" w:color="auto"/>
              <w:right w:val="single" w:sz="4" w:space="0" w:color="auto"/>
            </w:tcBorders>
            <w:shd w:val="clear" w:color="auto" w:fill="auto"/>
            <w:tcMar>
              <w:top w:w="102" w:type="dxa"/>
              <w:left w:w="28" w:type="dxa"/>
              <w:bottom w:w="102" w:type="dxa"/>
              <w:right w:w="28" w:type="dxa"/>
            </w:tcMar>
            <w:hideMark/>
          </w:tcPr>
          <w:p w14:paraId="205A1826" w14:textId="77777777" w:rsidR="00B85BA5" w:rsidRPr="00AD52E5" w:rsidRDefault="00B85BA5" w:rsidP="00F12E3D">
            <w:pPr>
              <w:spacing w:after="0" w:line="240" w:lineRule="auto"/>
              <w:ind w:left="23"/>
              <w:rPr>
                <w:rFonts w:eastAsia="Times New Roman" w:cs="Arial"/>
                <w:color w:val="000000"/>
                <w:sz w:val="24"/>
                <w:szCs w:val="24"/>
                <w:lang w:val="en-GB" w:eastAsia="en-GB"/>
              </w:rPr>
            </w:pPr>
            <w:proofErr w:type="spellStart"/>
            <w:r w:rsidRPr="00AD52E5">
              <w:rPr>
                <w:rFonts w:eastAsia="Times New Roman" w:cs="Arial"/>
                <w:b/>
                <w:bCs/>
                <w:color w:val="000000"/>
                <w:sz w:val="20"/>
                <w:szCs w:val="20"/>
                <w:lang w:val="en-GB" w:eastAsia="en-GB"/>
              </w:rPr>
              <w:t>Gattungs</w:t>
            </w:r>
            <w:proofErr w:type="spellEnd"/>
            <w:r w:rsidRPr="00AD52E5">
              <w:rPr>
                <w:rFonts w:eastAsia="Times New Roman" w:cs="Arial"/>
                <w:b/>
                <w:bCs/>
                <w:color w:val="000000"/>
                <w:sz w:val="20"/>
                <w:szCs w:val="20"/>
                <w:lang w:val="en-GB" w:eastAsia="en-GB"/>
              </w:rPr>
              <w:t xml:space="preserve">- </w:t>
            </w:r>
            <w:r w:rsidRPr="00AD52E5">
              <w:rPr>
                <w:rFonts w:eastAsia="Times New Roman" w:cs="Arial"/>
                <w:b/>
                <w:bCs/>
                <w:color w:val="000000"/>
                <w:sz w:val="20"/>
                <w:szCs w:val="20"/>
                <w:lang w:val="en-GB" w:eastAsia="en-GB"/>
              </w:rPr>
              <w:br/>
            </w:r>
            <w:proofErr w:type="spellStart"/>
            <w:r w:rsidRPr="00AD52E5">
              <w:rPr>
                <w:rFonts w:eastAsia="Times New Roman" w:cs="Arial"/>
                <w:b/>
                <w:bCs/>
                <w:color w:val="000000"/>
                <w:sz w:val="20"/>
                <w:szCs w:val="20"/>
                <w:lang w:val="en-GB" w:eastAsia="en-GB"/>
              </w:rPr>
              <w:t>spezifik</w:t>
            </w:r>
            <w:proofErr w:type="spellEnd"/>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3B5D3D80"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sind anhand vorgegebener Kriterien (Gattungsmerkmale) in der Lage, Quellen voneinander und von Darstellungen zu unterscheiden sowie diesen vorgegebene Merkmale zuzuordnen</w:t>
            </w:r>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030D2D39"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können zunehmend selbstständig Quellen voneinander und von Darstellungstexten unterscheiden, und ihnen Gattungsspezifika zuordnen</w:t>
            </w:r>
          </w:p>
        </w:tc>
        <w:tc>
          <w:tcPr>
            <w:tcW w:w="3195" w:type="dxa"/>
            <w:shd w:val="clear" w:color="auto" w:fill="auto"/>
            <w:tcMar>
              <w:top w:w="102" w:type="dxa"/>
              <w:left w:w="28" w:type="dxa"/>
              <w:bottom w:w="102" w:type="dxa"/>
              <w:right w:w="28" w:type="dxa"/>
            </w:tcMar>
            <w:hideMark/>
          </w:tcPr>
          <w:p w14:paraId="2B8C8F64"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leiten selbstständig aus der Gattung der jeweiligen Quelle die für sie typischen Merkmale ab und richten ihr quellenkritisches arbeiten Methoden-abhängig auf die Quellengattungen hin aus</w:t>
            </w:r>
          </w:p>
        </w:tc>
        <w:tc>
          <w:tcPr>
            <w:tcW w:w="3180" w:type="dxa"/>
            <w:shd w:val="clear" w:color="auto" w:fill="auto"/>
            <w:tcMar>
              <w:top w:w="102" w:type="dxa"/>
              <w:left w:w="28" w:type="dxa"/>
              <w:bottom w:w="102" w:type="dxa"/>
              <w:right w:w="28" w:type="dxa"/>
            </w:tcMar>
            <w:hideMark/>
          </w:tcPr>
          <w:p w14:paraId="4A65C533"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reflektieren den eigenen Zugangs bzw. der Zuordnung von bestimmten Merkmalen zu bestimmten Quellen kritisch </w:t>
            </w:r>
          </w:p>
          <w:p w14:paraId="3D4B0627"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stellen im quellenkritischen Arbeiten verstärkt ungewohnte Gattungsspezifika heraus</w:t>
            </w:r>
          </w:p>
        </w:tc>
      </w:tr>
      <w:tr w:rsidR="00B85BA5" w:rsidRPr="00AD52E5" w14:paraId="47249BB1" w14:textId="77777777" w:rsidTr="0051504A">
        <w:trPr>
          <w:tblCellSpacing w:w="0" w:type="dxa"/>
          <w:jc w:val="right"/>
        </w:trPr>
        <w:tc>
          <w:tcPr>
            <w:tcW w:w="1560" w:type="dxa"/>
            <w:tcBorders>
              <w:top w:val="single" w:sz="4" w:space="0" w:color="auto"/>
              <w:left w:val="nil"/>
              <w:bottom w:val="single" w:sz="4" w:space="0" w:color="auto"/>
              <w:right w:val="single" w:sz="4" w:space="0" w:color="auto"/>
            </w:tcBorders>
            <w:shd w:val="clear" w:color="auto" w:fill="auto"/>
            <w:tcMar>
              <w:top w:w="102" w:type="dxa"/>
              <w:left w:w="28" w:type="dxa"/>
              <w:bottom w:w="102" w:type="dxa"/>
              <w:right w:w="28" w:type="dxa"/>
            </w:tcMar>
            <w:hideMark/>
          </w:tcPr>
          <w:p w14:paraId="29756F80" w14:textId="6F3EC889" w:rsidR="00B85BA5" w:rsidRPr="00AD52E5" w:rsidRDefault="00174949" w:rsidP="00F12E3D">
            <w:pPr>
              <w:spacing w:after="0" w:line="240" w:lineRule="auto"/>
              <w:ind w:left="23"/>
              <w:rPr>
                <w:rFonts w:eastAsia="Times New Roman" w:cs="Arial"/>
                <w:color w:val="000000"/>
                <w:sz w:val="24"/>
                <w:szCs w:val="24"/>
                <w:lang w:val="en-GB" w:eastAsia="en-GB"/>
              </w:rPr>
            </w:pPr>
            <w:proofErr w:type="spellStart"/>
            <w:r w:rsidRPr="00AD52E5">
              <w:rPr>
                <w:rFonts w:eastAsia="Times New Roman" w:cs="Arial"/>
                <w:b/>
                <w:bCs/>
                <w:color w:val="000000"/>
                <w:sz w:val="20"/>
                <w:szCs w:val="20"/>
                <w:lang w:val="en-GB" w:eastAsia="en-GB"/>
              </w:rPr>
              <w:t>Kontext</w:t>
            </w:r>
            <w:r w:rsidR="00B85BA5" w:rsidRPr="00AD52E5">
              <w:rPr>
                <w:rFonts w:eastAsia="Times New Roman" w:cs="Arial"/>
                <w:b/>
                <w:bCs/>
                <w:color w:val="000000"/>
                <w:sz w:val="20"/>
                <w:szCs w:val="20"/>
                <w:lang w:val="en-GB" w:eastAsia="en-GB"/>
              </w:rPr>
              <w:t>ualisierung</w:t>
            </w:r>
            <w:proofErr w:type="spellEnd"/>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1943490F" w14:textId="77777777" w:rsidR="00B85BA5" w:rsidRPr="00AD52E5" w:rsidRDefault="00B85BA5" w:rsidP="00F12E3D">
            <w:pPr>
              <w:spacing w:after="0" w:line="240" w:lineRule="auto"/>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kennen die Bedeutung des Unterschieds zwischen Ereigniszeit und Entstehungszeit einer Quelle</w:t>
            </w:r>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455689D5"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erkennen den Einfluss unterschiedlicher Entstehungs- und Ereigniszeiten von Quellen</w:t>
            </w:r>
          </w:p>
        </w:tc>
        <w:tc>
          <w:tcPr>
            <w:tcW w:w="3195" w:type="dxa"/>
            <w:shd w:val="clear" w:color="auto" w:fill="auto"/>
            <w:tcMar>
              <w:top w:w="102" w:type="dxa"/>
              <w:left w:w="28" w:type="dxa"/>
              <w:bottom w:w="102" w:type="dxa"/>
              <w:right w:w="28" w:type="dxa"/>
            </w:tcMar>
            <w:hideMark/>
          </w:tcPr>
          <w:p w14:paraId="23F291DD"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reflektieren unterschiedliche Entstehungs- und Ereigniszeiten von Quellen und verknüpfen diese mit vorgegebenen historischen Kontextwissen</w:t>
            </w:r>
          </w:p>
        </w:tc>
        <w:tc>
          <w:tcPr>
            <w:tcW w:w="3180" w:type="dxa"/>
            <w:shd w:val="clear" w:color="auto" w:fill="auto"/>
            <w:tcMar>
              <w:top w:w="102" w:type="dxa"/>
              <w:left w:w="28" w:type="dxa"/>
              <w:bottom w:w="102" w:type="dxa"/>
              <w:right w:w="28" w:type="dxa"/>
            </w:tcMar>
            <w:hideMark/>
          </w:tcPr>
          <w:p w14:paraId="2BD28AD3" w14:textId="77777777" w:rsidR="00B85BA5" w:rsidRPr="00AD52E5" w:rsidRDefault="00B85BA5" w:rsidP="00F12E3D">
            <w:pPr>
              <w:spacing w:after="0" w:line="240" w:lineRule="auto"/>
              <w:ind w:left="23"/>
              <w:rPr>
                <w:rFonts w:eastAsia="Times New Roman" w:cs="Arial"/>
                <w:color w:val="000000"/>
                <w:sz w:val="24"/>
                <w:szCs w:val="24"/>
                <w:lang w:eastAsia="en-GB"/>
              </w:rPr>
            </w:pPr>
            <w:proofErr w:type="spellStart"/>
            <w:r w:rsidRPr="00AD52E5">
              <w:rPr>
                <w:rFonts w:eastAsia="Times New Roman" w:cs="Arial"/>
                <w:color w:val="000000"/>
                <w:sz w:val="20"/>
                <w:szCs w:val="20"/>
                <w:lang w:eastAsia="en-GB"/>
              </w:rPr>
              <w:t>SuS</w:t>
            </w:r>
            <w:proofErr w:type="spellEnd"/>
            <w:r w:rsidRPr="00AD52E5">
              <w:rPr>
                <w:rFonts w:eastAsia="Times New Roman" w:cs="Arial"/>
                <w:color w:val="000000"/>
                <w:sz w:val="20"/>
                <w:szCs w:val="20"/>
                <w:lang w:eastAsia="en-GB"/>
              </w:rPr>
              <w:t xml:space="preserve"> reflektieren unterschiedlichen Entstehungs- und Ereigniszeiten von Quellen und verknüpfen diese mit selbst konstruiertem historischem Kontextwissen</w:t>
            </w:r>
          </w:p>
        </w:tc>
      </w:tr>
      <w:tr w:rsidR="00B85BA5" w:rsidRPr="00F12E3D" w14:paraId="38AE8106" w14:textId="77777777" w:rsidTr="0051504A">
        <w:trPr>
          <w:tblCellSpacing w:w="0" w:type="dxa"/>
          <w:jc w:val="right"/>
        </w:trPr>
        <w:tc>
          <w:tcPr>
            <w:tcW w:w="1560" w:type="dxa"/>
            <w:shd w:val="clear" w:color="auto" w:fill="auto"/>
            <w:tcMar>
              <w:top w:w="102" w:type="dxa"/>
              <w:left w:w="28" w:type="dxa"/>
              <w:bottom w:w="102" w:type="dxa"/>
              <w:right w:w="28" w:type="dxa"/>
            </w:tcMar>
            <w:hideMark/>
          </w:tcPr>
          <w:p w14:paraId="6275A360" w14:textId="77777777" w:rsidR="00B85BA5" w:rsidRPr="00F12E3D" w:rsidRDefault="00B85BA5" w:rsidP="00F12E3D">
            <w:pPr>
              <w:spacing w:after="0" w:line="240" w:lineRule="auto"/>
              <w:ind w:left="23"/>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Perspektivität</w:t>
            </w:r>
            <w:proofErr w:type="spellEnd"/>
          </w:p>
        </w:tc>
        <w:tc>
          <w:tcPr>
            <w:tcW w:w="3135" w:type="dxa"/>
            <w:shd w:val="clear" w:color="auto" w:fill="auto"/>
            <w:tcMar>
              <w:top w:w="102" w:type="dxa"/>
              <w:left w:w="28" w:type="dxa"/>
              <w:bottom w:w="102" w:type="dxa"/>
              <w:right w:w="28" w:type="dxa"/>
            </w:tcMar>
            <w:hideMark/>
          </w:tcPr>
          <w:p w14:paraId="56097E0E"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können aus einer Auswahl von Perspektiven die Perspektivität von Quellen aufzeigen, Quellen werden als Werk eines Autors mit jeweils eigenen Absichten und Zielen erkannt</w:t>
            </w:r>
          </w:p>
        </w:tc>
        <w:tc>
          <w:tcPr>
            <w:tcW w:w="3135" w:type="dxa"/>
            <w:shd w:val="clear" w:color="auto" w:fill="auto"/>
            <w:tcMar>
              <w:top w:w="102" w:type="dxa"/>
              <w:left w:w="28" w:type="dxa"/>
              <w:bottom w:w="102" w:type="dxa"/>
              <w:right w:w="28" w:type="dxa"/>
            </w:tcMar>
            <w:hideMark/>
          </w:tcPr>
          <w:p w14:paraId="4535B34E"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können mit der Perspektivität von Quellen umgehen, sie erkennen Zugehörigkeit bzw. Identifikation des Autors mit kontextabhängigen Gruppen, Bewegungen oder Denkrichtungen </w:t>
            </w:r>
          </w:p>
        </w:tc>
        <w:tc>
          <w:tcPr>
            <w:tcW w:w="3195" w:type="dxa"/>
            <w:shd w:val="clear" w:color="auto" w:fill="auto"/>
            <w:tcMar>
              <w:top w:w="102" w:type="dxa"/>
              <w:left w:w="28" w:type="dxa"/>
              <w:bottom w:w="102" w:type="dxa"/>
              <w:right w:w="28" w:type="dxa"/>
            </w:tcMar>
            <w:hideMark/>
          </w:tcPr>
          <w:p w14:paraId="382C9778"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erkennen selbstständig die Standortgebundenheit des Autors bzw. dessen Zugehörigkeit zu Gruppen, Bewegungen oder Denkrichtungen und weisen dies anhand von (Begriffen, Symbolen und Redewendungen nach.</w:t>
            </w:r>
          </w:p>
        </w:tc>
        <w:tc>
          <w:tcPr>
            <w:tcW w:w="3180" w:type="dxa"/>
            <w:shd w:val="clear" w:color="auto" w:fill="auto"/>
            <w:tcMar>
              <w:top w:w="102" w:type="dxa"/>
              <w:left w:w="28" w:type="dxa"/>
              <w:bottom w:w="102" w:type="dxa"/>
              <w:right w:w="28" w:type="dxa"/>
            </w:tcMar>
            <w:hideMark/>
          </w:tcPr>
          <w:p w14:paraId="21BBB229"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stellen Überlegungen an, was der Autor eventuell verhüllt, verschweigt, übergeht </w:t>
            </w: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reflektieren ihre eigene Standortgebundenheit, aus welcher heraus sie die Intentionen des Autors beurteilen</w:t>
            </w:r>
          </w:p>
        </w:tc>
      </w:tr>
      <w:tr w:rsidR="00B85BA5" w:rsidRPr="00F12E3D" w14:paraId="68287179" w14:textId="77777777" w:rsidTr="0051504A">
        <w:trPr>
          <w:trHeight w:val="1301"/>
          <w:tblCellSpacing w:w="0" w:type="dxa"/>
          <w:jc w:val="right"/>
        </w:trPr>
        <w:tc>
          <w:tcPr>
            <w:tcW w:w="1560" w:type="dxa"/>
            <w:shd w:val="clear" w:color="auto" w:fill="auto"/>
            <w:tcMar>
              <w:top w:w="102" w:type="dxa"/>
              <w:left w:w="28" w:type="dxa"/>
              <w:bottom w:w="102" w:type="dxa"/>
              <w:right w:w="28" w:type="dxa"/>
            </w:tcMar>
            <w:hideMark/>
          </w:tcPr>
          <w:p w14:paraId="19988A84" w14:textId="77777777" w:rsidR="00B85BA5" w:rsidRPr="00F12E3D" w:rsidRDefault="00B85BA5" w:rsidP="00F12E3D">
            <w:pPr>
              <w:spacing w:after="0" w:line="240" w:lineRule="auto"/>
              <w:ind w:left="23"/>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Alterität</w:t>
            </w:r>
            <w:proofErr w:type="spellEnd"/>
            <w:r w:rsidRPr="00F12E3D">
              <w:rPr>
                <w:rFonts w:eastAsia="Times New Roman" w:cs="Arial"/>
                <w:b/>
                <w:bCs/>
                <w:color w:val="000000"/>
                <w:sz w:val="20"/>
                <w:szCs w:val="20"/>
                <w:lang w:val="en-GB" w:eastAsia="en-GB"/>
              </w:rPr>
              <w:t xml:space="preserve">/ </w:t>
            </w:r>
            <w:proofErr w:type="spellStart"/>
            <w:r w:rsidRPr="00F12E3D">
              <w:rPr>
                <w:rFonts w:eastAsia="Times New Roman" w:cs="Arial"/>
                <w:b/>
                <w:bCs/>
                <w:color w:val="000000"/>
                <w:sz w:val="20"/>
                <w:szCs w:val="20"/>
                <w:lang w:val="en-GB" w:eastAsia="en-GB"/>
              </w:rPr>
              <w:t>Erfahrungshorizont</w:t>
            </w:r>
            <w:proofErr w:type="spellEnd"/>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0C069A6F"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erkennen die Spezifik vergangener und veränderter Bedeutungen von vorgegebenen Begriffen, Symbolen und Konzepten und beschreiben begriffliche Veränderungen</w:t>
            </w:r>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745F5BCE"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erkennen die Alterität der Bedeutungen von Begriffen, Symbolen, Konzepten und Prozessen, </w:t>
            </w:r>
            <w:proofErr w:type="spellStart"/>
            <w:r w:rsidRPr="00F12E3D">
              <w:rPr>
                <w:rFonts w:eastAsia="Times New Roman" w:cs="Arial"/>
                <w:color w:val="000000"/>
                <w:sz w:val="20"/>
                <w:szCs w:val="20"/>
                <w:lang w:eastAsia="en-GB"/>
              </w:rPr>
              <w:t>kontextualisieren</w:t>
            </w:r>
            <w:proofErr w:type="spellEnd"/>
            <w:r w:rsidRPr="00F12E3D">
              <w:rPr>
                <w:rFonts w:eastAsia="Times New Roman" w:cs="Arial"/>
                <w:color w:val="000000"/>
                <w:sz w:val="20"/>
                <w:szCs w:val="20"/>
                <w:lang w:eastAsia="en-GB"/>
              </w:rPr>
              <w:t xml:space="preserve"> diese und vergleichen mit der aktuellen Lebenswelt</w:t>
            </w:r>
          </w:p>
        </w:tc>
        <w:tc>
          <w:tcPr>
            <w:tcW w:w="3195" w:type="dxa"/>
            <w:shd w:val="clear" w:color="auto" w:fill="auto"/>
            <w:tcMar>
              <w:top w:w="102" w:type="dxa"/>
              <w:left w:w="28" w:type="dxa"/>
              <w:bottom w:w="102" w:type="dxa"/>
              <w:right w:w="28" w:type="dxa"/>
            </w:tcMar>
            <w:hideMark/>
          </w:tcPr>
          <w:p w14:paraId="0951D29E"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identifizieren die Alterität der Bedeutung von Begriffen, Symbolen, Konzepten und Prozessen selbstständig </w:t>
            </w:r>
          </w:p>
          <w:p w14:paraId="2309B6B7"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berücksichtigen hierbei eigene und historische Kontexte</w:t>
            </w:r>
          </w:p>
        </w:tc>
        <w:tc>
          <w:tcPr>
            <w:tcW w:w="3180" w:type="dxa"/>
            <w:shd w:val="clear" w:color="auto" w:fill="auto"/>
            <w:tcMar>
              <w:top w:w="102" w:type="dxa"/>
              <w:left w:w="28" w:type="dxa"/>
              <w:bottom w:w="102" w:type="dxa"/>
              <w:right w:w="28" w:type="dxa"/>
            </w:tcMar>
            <w:hideMark/>
          </w:tcPr>
          <w:p w14:paraId="46B3509D"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identifizieren die Alterität der Bedeutung von Begriffen, Symbolen, Konzepten und Prozessen selbstständig und reflektieren diese kritisch </w:t>
            </w:r>
          </w:p>
        </w:tc>
      </w:tr>
      <w:tr w:rsidR="00B85BA5" w:rsidRPr="00F12E3D" w14:paraId="74AAE81C" w14:textId="77777777" w:rsidTr="0051504A">
        <w:trPr>
          <w:tblCellSpacing w:w="0" w:type="dxa"/>
          <w:jc w:val="right"/>
        </w:trPr>
        <w:tc>
          <w:tcPr>
            <w:tcW w:w="1560" w:type="dxa"/>
            <w:shd w:val="clear" w:color="auto" w:fill="auto"/>
            <w:tcMar>
              <w:top w:w="102" w:type="dxa"/>
              <w:left w:w="28" w:type="dxa"/>
              <w:bottom w:w="102" w:type="dxa"/>
              <w:right w:w="28" w:type="dxa"/>
            </w:tcMar>
            <w:hideMark/>
          </w:tcPr>
          <w:p w14:paraId="72961202" w14:textId="77777777" w:rsidR="00B85BA5" w:rsidRPr="00F12E3D" w:rsidRDefault="00B85BA5" w:rsidP="00F12E3D">
            <w:pPr>
              <w:spacing w:after="0" w:line="240" w:lineRule="auto"/>
              <w:ind w:left="23"/>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Ideologie</w:t>
            </w:r>
            <w:proofErr w:type="spellEnd"/>
            <w:r w:rsidRPr="00F12E3D">
              <w:rPr>
                <w:rFonts w:eastAsia="Times New Roman" w:cs="Arial"/>
                <w:b/>
                <w:bCs/>
                <w:color w:val="000000"/>
                <w:sz w:val="20"/>
                <w:szCs w:val="20"/>
                <w:lang w:val="en-GB" w:eastAsia="en-GB"/>
              </w:rPr>
              <w:t>-</w:t>
            </w:r>
            <w:r w:rsidRPr="00F12E3D">
              <w:rPr>
                <w:rFonts w:eastAsia="Times New Roman" w:cs="Arial"/>
                <w:b/>
                <w:bCs/>
                <w:color w:val="000000"/>
                <w:sz w:val="20"/>
                <w:szCs w:val="20"/>
                <w:lang w:val="en-GB" w:eastAsia="en-GB"/>
              </w:rPr>
              <w:br/>
            </w:r>
            <w:proofErr w:type="spellStart"/>
            <w:r w:rsidRPr="00F12E3D">
              <w:rPr>
                <w:rFonts w:eastAsia="Times New Roman" w:cs="Arial"/>
                <w:b/>
                <w:bCs/>
                <w:color w:val="000000"/>
                <w:sz w:val="20"/>
                <w:szCs w:val="20"/>
                <w:lang w:val="en-GB" w:eastAsia="en-GB"/>
              </w:rPr>
              <w:t>kritisches</w:t>
            </w:r>
            <w:proofErr w:type="spellEnd"/>
            <w:r w:rsidRPr="00F12E3D">
              <w:rPr>
                <w:rFonts w:eastAsia="Times New Roman" w:cs="Arial"/>
                <w:b/>
                <w:bCs/>
                <w:color w:val="000000"/>
                <w:sz w:val="20"/>
                <w:szCs w:val="20"/>
                <w:lang w:val="en-GB" w:eastAsia="en-GB"/>
              </w:rPr>
              <w:t xml:space="preserve"> </w:t>
            </w:r>
            <w:proofErr w:type="spellStart"/>
            <w:r w:rsidRPr="00F12E3D">
              <w:rPr>
                <w:rFonts w:eastAsia="Times New Roman" w:cs="Arial"/>
                <w:b/>
                <w:bCs/>
                <w:color w:val="000000"/>
                <w:sz w:val="20"/>
                <w:szCs w:val="20"/>
                <w:lang w:val="en-GB" w:eastAsia="en-GB"/>
              </w:rPr>
              <w:t>Interpretieren</w:t>
            </w:r>
            <w:proofErr w:type="spellEnd"/>
            <w:r w:rsidRPr="00F12E3D">
              <w:rPr>
                <w:rFonts w:eastAsia="Times New Roman" w:cs="Arial"/>
                <w:b/>
                <w:bCs/>
                <w:color w:val="000000"/>
                <w:sz w:val="20"/>
                <w:szCs w:val="20"/>
                <w:lang w:val="en-GB" w:eastAsia="en-GB"/>
              </w:rPr>
              <w:t xml:space="preserve"> </w:t>
            </w:r>
            <w:r w:rsidRPr="00F12E3D">
              <w:rPr>
                <w:rFonts w:eastAsia="Times New Roman" w:cs="Arial"/>
                <w:b/>
                <w:bCs/>
                <w:color w:val="000000"/>
                <w:sz w:val="20"/>
                <w:szCs w:val="20"/>
                <w:lang w:val="en-GB" w:eastAsia="en-GB"/>
              </w:rPr>
              <w:br/>
            </w:r>
            <w:r w:rsidRPr="00F12E3D">
              <w:rPr>
                <w:rFonts w:eastAsia="Times New Roman" w:cs="Arial"/>
                <w:b/>
                <w:bCs/>
                <w:color w:val="000000"/>
                <w:sz w:val="20"/>
                <w:szCs w:val="20"/>
                <w:lang w:val="en-GB" w:eastAsia="en-GB"/>
              </w:rPr>
              <w:br/>
            </w:r>
            <w:proofErr w:type="spellStart"/>
            <w:r w:rsidRPr="00F12E3D">
              <w:rPr>
                <w:rFonts w:eastAsia="Times New Roman" w:cs="Arial"/>
                <w:b/>
                <w:bCs/>
                <w:color w:val="000000"/>
                <w:sz w:val="20"/>
                <w:szCs w:val="20"/>
                <w:lang w:val="en-GB" w:eastAsia="en-GB"/>
              </w:rPr>
              <w:t>Intentionalität</w:t>
            </w:r>
            <w:proofErr w:type="spellEnd"/>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023DDBE1"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können Verbindungen zwischen einfachen Kernaussagen von Quellen mit damaligen Weltbildern, religiösen Vorstellungen und Werteorientierungen herstellen</w:t>
            </w:r>
          </w:p>
        </w:tc>
        <w:tc>
          <w:tcPr>
            <w:tcW w:w="3135" w:type="dxa"/>
            <w:tcBorders>
              <w:top w:val="single" w:sz="4" w:space="0" w:color="auto"/>
              <w:left w:val="single" w:sz="4" w:space="0" w:color="auto"/>
              <w:bottom w:val="single" w:sz="4" w:space="0" w:color="auto"/>
              <w:right w:val="single" w:sz="4" w:space="0" w:color="auto"/>
            </w:tcBorders>
            <w:shd w:val="clear" w:color="auto" w:fill="auto"/>
            <w:tcMar>
              <w:top w:w="102" w:type="dxa"/>
              <w:left w:w="28" w:type="dxa"/>
              <w:bottom w:w="102" w:type="dxa"/>
              <w:right w:w="28" w:type="dxa"/>
            </w:tcMar>
            <w:hideMark/>
          </w:tcPr>
          <w:p w14:paraId="1A28F1AD"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können </w:t>
            </w:r>
            <w:proofErr w:type="spellStart"/>
            <w:r w:rsidRPr="00F12E3D">
              <w:rPr>
                <w:rFonts w:eastAsia="Times New Roman" w:cs="Arial"/>
                <w:color w:val="000000"/>
                <w:sz w:val="20"/>
                <w:szCs w:val="20"/>
                <w:lang w:eastAsia="en-GB"/>
              </w:rPr>
              <w:t>kriteriengestützt</w:t>
            </w:r>
            <w:proofErr w:type="spellEnd"/>
            <w:r w:rsidRPr="00F12E3D">
              <w:rPr>
                <w:rFonts w:eastAsia="Times New Roman" w:cs="Arial"/>
                <w:color w:val="000000"/>
                <w:sz w:val="20"/>
                <w:szCs w:val="20"/>
                <w:lang w:eastAsia="en-GB"/>
              </w:rPr>
              <w:t xml:space="preserve"> die Inhalte von Quellen in Beziehung zu damaligen Weltbildern, religiösen Vorstellungen, Werteorientierungen und Mentalitätsstrukturen setzen.</w:t>
            </w:r>
          </w:p>
          <w:p w14:paraId="2FCC3066"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können unter Anleitung Intertextualität in vorliegenden Quellen identifizieren</w:t>
            </w:r>
          </w:p>
        </w:tc>
        <w:tc>
          <w:tcPr>
            <w:tcW w:w="3195" w:type="dxa"/>
            <w:shd w:val="clear" w:color="auto" w:fill="auto"/>
            <w:tcMar>
              <w:top w:w="102" w:type="dxa"/>
              <w:left w:w="28" w:type="dxa"/>
              <w:bottom w:w="102" w:type="dxa"/>
              <w:right w:w="28" w:type="dxa"/>
            </w:tcMar>
            <w:hideMark/>
          </w:tcPr>
          <w:p w14:paraId="47698C86"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setzen selbstständig die Inhalte von Quellen in Beziehung zu damaligen Weltbildern, religiösen Vorstellungen, Werteorientierungen und Mentalitätsstrukturen und ziehen hierzu gegenwärtigen Darstellungen zu Rate</w:t>
            </w:r>
          </w:p>
          <w:p w14:paraId="3740D7DB"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können zunehmend selbstständig Intertextualität in der vorliegenden Quelle identifizieren</w:t>
            </w:r>
          </w:p>
        </w:tc>
        <w:tc>
          <w:tcPr>
            <w:tcW w:w="3180" w:type="dxa"/>
            <w:shd w:val="clear" w:color="auto" w:fill="auto"/>
            <w:tcMar>
              <w:top w:w="102" w:type="dxa"/>
              <w:left w:w="28" w:type="dxa"/>
              <w:bottom w:w="102" w:type="dxa"/>
              <w:right w:w="28" w:type="dxa"/>
            </w:tcMar>
            <w:hideMark/>
          </w:tcPr>
          <w:p w14:paraId="4DA5CAF8"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setzen selbstständig die Inhalte von Quellen mithilfe wissenschaftspropädeutischer Methoden theoriegeleitet und ideologiekritisch in Beziehung zu damaligen Weltbildern, religiösen Vorstellungen, Werteorientierungen und Mentalitätsstrukturen und gegenwärtigen Darstellungen</w:t>
            </w:r>
          </w:p>
          <w:p w14:paraId="6C6860D6"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reflektieren das eigene Arbeiten ideologiekritisch</w:t>
            </w:r>
          </w:p>
          <w:p w14:paraId="7B57DC49"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können selbstständig Intertextualität in der vorliegenden Quelle identifizieren und Übernahmeabsichten deuten</w:t>
            </w:r>
          </w:p>
        </w:tc>
      </w:tr>
      <w:tr w:rsidR="00B85BA5" w:rsidRPr="00F12E3D" w14:paraId="58598B1E" w14:textId="77777777" w:rsidTr="0051504A">
        <w:trPr>
          <w:tblCellSpacing w:w="0" w:type="dxa"/>
          <w:jc w:val="right"/>
        </w:trPr>
        <w:tc>
          <w:tcPr>
            <w:tcW w:w="1560" w:type="dxa"/>
            <w:shd w:val="clear" w:color="auto" w:fill="auto"/>
            <w:tcMar>
              <w:top w:w="102" w:type="dxa"/>
              <w:left w:w="28" w:type="dxa"/>
              <w:bottom w:w="102" w:type="dxa"/>
              <w:right w:w="28" w:type="dxa"/>
            </w:tcMar>
            <w:hideMark/>
          </w:tcPr>
          <w:p w14:paraId="5B97634B" w14:textId="77777777" w:rsidR="00B85BA5" w:rsidRPr="00F12E3D" w:rsidRDefault="00B85BA5" w:rsidP="00F12E3D">
            <w:pPr>
              <w:spacing w:after="0" w:line="240" w:lineRule="auto"/>
              <w:ind w:left="23"/>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Aussagekraft</w:t>
            </w:r>
            <w:proofErr w:type="spellEnd"/>
            <w:r w:rsidRPr="00F12E3D">
              <w:rPr>
                <w:rFonts w:eastAsia="Times New Roman" w:cs="Arial"/>
                <w:b/>
                <w:bCs/>
                <w:color w:val="000000"/>
                <w:sz w:val="20"/>
                <w:szCs w:val="20"/>
                <w:lang w:val="en-GB" w:eastAsia="en-GB"/>
              </w:rPr>
              <w:t xml:space="preserve"> der </w:t>
            </w:r>
            <w:proofErr w:type="spellStart"/>
            <w:r w:rsidRPr="00F12E3D">
              <w:rPr>
                <w:rFonts w:eastAsia="Times New Roman" w:cs="Arial"/>
                <w:b/>
                <w:bCs/>
                <w:color w:val="000000"/>
                <w:sz w:val="20"/>
                <w:szCs w:val="20"/>
                <w:lang w:val="en-GB" w:eastAsia="en-GB"/>
              </w:rPr>
              <w:t>Quelle</w:t>
            </w:r>
            <w:proofErr w:type="spellEnd"/>
            <w:r w:rsidRPr="00F12E3D">
              <w:rPr>
                <w:rFonts w:eastAsia="Times New Roman" w:cs="Arial"/>
                <w:b/>
                <w:bCs/>
                <w:color w:val="000000"/>
                <w:sz w:val="20"/>
                <w:szCs w:val="20"/>
                <w:lang w:val="en-GB" w:eastAsia="en-GB"/>
              </w:rPr>
              <w:t xml:space="preserve"> </w:t>
            </w:r>
            <w:proofErr w:type="spellStart"/>
            <w:r w:rsidRPr="00F12E3D">
              <w:rPr>
                <w:rFonts w:eastAsia="Times New Roman" w:cs="Arial"/>
                <w:b/>
                <w:bCs/>
                <w:color w:val="000000"/>
                <w:sz w:val="20"/>
                <w:szCs w:val="20"/>
                <w:lang w:val="en-GB" w:eastAsia="en-GB"/>
              </w:rPr>
              <w:t>einschätzen</w:t>
            </w:r>
            <w:proofErr w:type="spellEnd"/>
          </w:p>
        </w:tc>
        <w:tc>
          <w:tcPr>
            <w:tcW w:w="3135" w:type="dxa"/>
            <w:shd w:val="clear" w:color="auto" w:fill="auto"/>
            <w:tcMar>
              <w:top w:w="102" w:type="dxa"/>
              <w:left w:w="28" w:type="dxa"/>
              <w:bottom w:w="102" w:type="dxa"/>
              <w:right w:w="28" w:type="dxa"/>
            </w:tcMar>
            <w:hideMark/>
          </w:tcPr>
          <w:p w14:paraId="59C92E74"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schätzen die Aussagekraft von Quelle anhand vorgegebener Kriterien ein </w:t>
            </w:r>
          </w:p>
        </w:tc>
        <w:tc>
          <w:tcPr>
            <w:tcW w:w="3135" w:type="dxa"/>
            <w:shd w:val="clear" w:color="auto" w:fill="auto"/>
            <w:tcMar>
              <w:top w:w="102" w:type="dxa"/>
              <w:left w:w="28" w:type="dxa"/>
              <w:bottom w:w="102" w:type="dxa"/>
              <w:right w:w="28" w:type="dxa"/>
            </w:tcMar>
            <w:hideMark/>
          </w:tcPr>
          <w:p w14:paraId="1607FBCC"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wenden Parametern zur Einschätzung der Aussagekraft der Quelle an und ziehen Kontextwissen hinzu</w:t>
            </w:r>
          </w:p>
        </w:tc>
        <w:tc>
          <w:tcPr>
            <w:tcW w:w="3195" w:type="dxa"/>
            <w:shd w:val="clear" w:color="auto" w:fill="auto"/>
            <w:tcMar>
              <w:top w:w="102" w:type="dxa"/>
              <w:left w:w="28" w:type="dxa"/>
              <w:bottom w:w="102" w:type="dxa"/>
              <w:right w:w="28" w:type="dxa"/>
            </w:tcMar>
            <w:hideMark/>
          </w:tcPr>
          <w:p w14:paraId="4B538AEA"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schätzen leitfragenbezogen die Aussagekraft einer Quelle ein</w:t>
            </w:r>
          </w:p>
          <w:p w14:paraId="5F0509A0"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ziehen für die Beurteilung zunehmend Beispiele aus anderen Quellen heran</w:t>
            </w:r>
          </w:p>
        </w:tc>
        <w:tc>
          <w:tcPr>
            <w:tcW w:w="3180" w:type="dxa"/>
            <w:shd w:val="clear" w:color="auto" w:fill="auto"/>
            <w:tcMar>
              <w:top w:w="102" w:type="dxa"/>
              <w:left w:w="28" w:type="dxa"/>
              <w:bottom w:w="102" w:type="dxa"/>
              <w:right w:w="28" w:type="dxa"/>
            </w:tcMar>
            <w:hideMark/>
          </w:tcPr>
          <w:p w14:paraId="5F4F1810"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schätzen und leitfragenbezogen die Aussagekraft einer Quelle auf Grundlage selbstdefinierter Kriterien ein</w:t>
            </w:r>
          </w:p>
          <w:p w14:paraId="785B0EF3"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ziehen für die Beurteilung Beispiele aus anderen Quellen heran und reflektieren Faktoren der eigenen Einschätzung der Quelle kritisch</w:t>
            </w:r>
          </w:p>
        </w:tc>
      </w:tr>
      <w:tr w:rsidR="00B85BA5" w:rsidRPr="00F12E3D" w14:paraId="36EC6A0B" w14:textId="77777777" w:rsidTr="0051504A">
        <w:trPr>
          <w:tblCellSpacing w:w="0" w:type="dxa"/>
          <w:jc w:val="right"/>
        </w:trPr>
        <w:tc>
          <w:tcPr>
            <w:tcW w:w="1560" w:type="dxa"/>
            <w:shd w:val="clear" w:color="auto" w:fill="auto"/>
            <w:tcMar>
              <w:top w:w="102" w:type="dxa"/>
              <w:left w:w="28" w:type="dxa"/>
              <w:bottom w:w="102" w:type="dxa"/>
              <w:right w:w="28" w:type="dxa"/>
            </w:tcMar>
            <w:hideMark/>
          </w:tcPr>
          <w:p w14:paraId="7E3AEE10" w14:textId="77777777" w:rsidR="00B85BA5" w:rsidRPr="00F12E3D" w:rsidRDefault="00B85BA5" w:rsidP="00F12E3D">
            <w:pPr>
              <w:spacing w:after="0" w:line="240" w:lineRule="auto"/>
              <w:ind w:left="23"/>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Quellenvergleich</w:t>
            </w:r>
            <w:proofErr w:type="spellEnd"/>
          </w:p>
        </w:tc>
        <w:tc>
          <w:tcPr>
            <w:tcW w:w="3135" w:type="dxa"/>
            <w:shd w:val="clear" w:color="auto" w:fill="auto"/>
            <w:tcMar>
              <w:top w:w="102" w:type="dxa"/>
              <w:left w:w="28" w:type="dxa"/>
              <w:bottom w:w="102" w:type="dxa"/>
              <w:right w:w="28" w:type="dxa"/>
            </w:tcMar>
            <w:hideMark/>
          </w:tcPr>
          <w:p w14:paraId="35CBD8CB"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vergleichen Quellen anhand vorgegebener Kriterien</w:t>
            </w:r>
          </w:p>
        </w:tc>
        <w:tc>
          <w:tcPr>
            <w:tcW w:w="3135" w:type="dxa"/>
            <w:shd w:val="clear" w:color="auto" w:fill="auto"/>
            <w:tcMar>
              <w:top w:w="102" w:type="dxa"/>
              <w:left w:w="28" w:type="dxa"/>
              <w:bottom w:w="102" w:type="dxa"/>
              <w:right w:w="28" w:type="dxa"/>
            </w:tcMar>
            <w:hideMark/>
          </w:tcPr>
          <w:p w14:paraId="6848BCAF"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vergleichen Quellen und wählen hierfür passende Kriterien aus einer Auswahl </w:t>
            </w:r>
          </w:p>
        </w:tc>
        <w:tc>
          <w:tcPr>
            <w:tcW w:w="3195" w:type="dxa"/>
            <w:shd w:val="clear" w:color="auto" w:fill="auto"/>
            <w:tcMar>
              <w:top w:w="102" w:type="dxa"/>
              <w:left w:w="28" w:type="dxa"/>
              <w:bottom w:w="102" w:type="dxa"/>
              <w:right w:w="28" w:type="dxa"/>
            </w:tcMar>
            <w:hideMark/>
          </w:tcPr>
          <w:p w14:paraId="497B76B7"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interpretieren vergleichend Quellen und ziehen hierfür Wissensbeständen heran</w:t>
            </w:r>
          </w:p>
          <w:p w14:paraId="20862EF6" w14:textId="77777777" w:rsidR="00B85BA5" w:rsidRPr="00F12E3D" w:rsidRDefault="00B85BA5" w:rsidP="00F12E3D">
            <w:pPr>
              <w:spacing w:after="0" w:line="240" w:lineRule="auto"/>
              <w:ind w:left="23"/>
              <w:rPr>
                <w:rFonts w:eastAsia="Times New Roman" w:cs="Arial"/>
                <w:color w:val="000000"/>
                <w:sz w:val="24"/>
                <w:szCs w:val="24"/>
                <w:lang w:val="en-GB" w:eastAsia="en-GB"/>
              </w:rPr>
            </w:pPr>
            <w:proofErr w:type="spellStart"/>
            <w:r w:rsidRPr="00F12E3D">
              <w:rPr>
                <w:rFonts w:eastAsia="Times New Roman" w:cs="Arial"/>
                <w:color w:val="000000"/>
                <w:sz w:val="20"/>
                <w:szCs w:val="20"/>
                <w:lang w:val="en-GB" w:eastAsia="en-GB"/>
              </w:rPr>
              <w:t>SuS</w:t>
            </w:r>
            <w:proofErr w:type="spellEnd"/>
            <w:r w:rsidRPr="00F12E3D">
              <w:rPr>
                <w:rFonts w:eastAsia="Times New Roman" w:cs="Arial"/>
                <w:color w:val="000000"/>
                <w:sz w:val="20"/>
                <w:szCs w:val="20"/>
                <w:lang w:val="en-GB" w:eastAsia="en-GB"/>
              </w:rPr>
              <w:t xml:space="preserve"> </w:t>
            </w:r>
            <w:proofErr w:type="spellStart"/>
            <w:r w:rsidRPr="00F12E3D">
              <w:rPr>
                <w:rFonts w:eastAsia="Times New Roman" w:cs="Arial"/>
                <w:color w:val="000000"/>
                <w:sz w:val="20"/>
                <w:szCs w:val="20"/>
                <w:lang w:val="en-GB" w:eastAsia="en-GB"/>
              </w:rPr>
              <w:t>bestimmen</w:t>
            </w:r>
            <w:proofErr w:type="spellEnd"/>
            <w:r w:rsidRPr="00F12E3D">
              <w:rPr>
                <w:rFonts w:eastAsia="Times New Roman" w:cs="Arial"/>
                <w:color w:val="000000"/>
                <w:sz w:val="20"/>
                <w:szCs w:val="20"/>
                <w:lang w:val="en-GB" w:eastAsia="en-GB"/>
              </w:rPr>
              <w:t xml:space="preserve"> </w:t>
            </w:r>
            <w:proofErr w:type="spellStart"/>
            <w:r w:rsidRPr="00F12E3D">
              <w:rPr>
                <w:rFonts w:eastAsia="Times New Roman" w:cs="Arial"/>
                <w:color w:val="000000"/>
                <w:sz w:val="20"/>
                <w:szCs w:val="20"/>
                <w:lang w:val="en-GB" w:eastAsia="en-GB"/>
              </w:rPr>
              <w:t>relevanten</w:t>
            </w:r>
            <w:proofErr w:type="spellEnd"/>
            <w:r w:rsidRPr="00F12E3D">
              <w:rPr>
                <w:rFonts w:eastAsia="Times New Roman" w:cs="Arial"/>
                <w:color w:val="000000"/>
                <w:sz w:val="20"/>
                <w:szCs w:val="20"/>
                <w:lang w:val="en-GB" w:eastAsia="en-GB"/>
              </w:rPr>
              <w:t xml:space="preserve"> </w:t>
            </w:r>
            <w:proofErr w:type="spellStart"/>
            <w:r w:rsidRPr="00F12E3D">
              <w:rPr>
                <w:rFonts w:eastAsia="Times New Roman" w:cs="Arial"/>
                <w:color w:val="000000"/>
                <w:sz w:val="20"/>
                <w:szCs w:val="20"/>
                <w:lang w:val="en-GB" w:eastAsia="en-GB"/>
              </w:rPr>
              <w:t>Vergleichskategorien</w:t>
            </w:r>
            <w:proofErr w:type="spellEnd"/>
          </w:p>
        </w:tc>
        <w:tc>
          <w:tcPr>
            <w:tcW w:w="3180" w:type="dxa"/>
            <w:shd w:val="clear" w:color="auto" w:fill="auto"/>
            <w:tcMar>
              <w:top w:w="102" w:type="dxa"/>
              <w:left w:w="28" w:type="dxa"/>
              <w:bottom w:w="102" w:type="dxa"/>
              <w:right w:w="28" w:type="dxa"/>
            </w:tcMar>
            <w:hideMark/>
          </w:tcPr>
          <w:p w14:paraId="56C45D18"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w:t>
            </w:r>
            <w:proofErr w:type="spellStart"/>
            <w:r w:rsidRPr="00F12E3D">
              <w:rPr>
                <w:rFonts w:eastAsia="Times New Roman" w:cs="Arial"/>
                <w:color w:val="000000"/>
                <w:sz w:val="20"/>
                <w:szCs w:val="20"/>
                <w:lang w:eastAsia="en-GB"/>
              </w:rPr>
              <w:t>entwicklen</w:t>
            </w:r>
            <w:proofErr w:type="spellEnd"/>
            <w:r w:rsidRPr="00F12E3D">
              <w:rPr>
                <w:rFonts w:eastAsia="Times New Roman" w:cs="Arial"/>
                <w:color w:val="000000"/>
                <w:sz w:val="20"/>
                <w:szCs w:val="20"/>
                <w:lang w:eastAsia="en-GB"/>
              </w:rPr>
              <w:t xml:space="preserve"> relevante Fragestellungen für den Vergleich</w:t>
            </w:r>
          </w:p>
          <w:p w14:paraId="463457BB" w14:textId="56A01299"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ziehen zusätzliches Kontextwissen aus weiteren Quellen und Darstellungen im vergleichenden Interpretieren</w:t>
            </w:r>
            <w:r w:rsidR="00174949" w:rsidRPr="00F12E3D">
              <w:rPr>
                <w:rFonts w:eastAsia="Times New Roman" w:cs="Arial"/>
                <w:color w:val="000000"/>
                <w:sz w:val="20"/>
                <w:szCs w:val="20"/>
                <w:lang w:eastAsia="en-GB"/>
              </w:rPr>
              <w:t xml:space="preserve"> </w:t>
            </w:r>
            <w:r w:rsidRPr="00F12E3D">
              <w:rPr>
                <w:rFonts w:eastAsia="Times New Roman" w:cs="Arial"/>
                <w:color w:val="000000"/>
                <w:sz w:val="20"/>
                <w:szCs w:val="20"/>
                <w:lang w:eastAsia="en-GB"/>
              </w:rPr>
              <w:t xml:space="preserve">heran </w:t>
            </w:r>
          </w:p>
          <w:p w14:paraId="61167DFE" w14:textId="4EBA4F1B" w:rsidR="00A7219A" w:rsidRPr="00A7219A" w:rsidRDefault="00B85BA5" w:rsidP="00A7219A">
            <w:pPr>
              <w:spacing w:after="0" w:line="240" w:lineRule="auto"/>
              <w:ind w:left="23"/>
              <w:rPr>
                <w:rFonts w:eastAsia="Times New Roman" w:cs="Arial"/>
                <w:color w:val="000000"/>
                <w:sz w:val="20"/>
                <w:szCs w:val="20"/>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reflektieren die eigenen Vergleichskategorien</w:t>
            </w:r>
          </w:p>
        </w:tc>
      </w:tr>
      <w:tr w:rsidR="00B85BA5" w:rsidRPr="00F12E3D" w14:paraId="754D6557" w14:textId="77777777" w:rsidTr="0051504A">
        <w:trPr>
          <w:tblCellSpacing w:w="0" w:type="dxa"/>
          <w:jc w:val="right"/>
        </w:trPr>
        <w:tc>
          <w:tcPr>
            <w:tcW w:w="1560" w:type="dxa"/>
            <w:shd w:val="clear" w:color="auto" w:fill="auto"/>
            <w:tcMar>
              <w:top w:w="102" w:type="dxa"/>
              <w:left w:w="28" w:type="dxa"/>
              <w:bottom w:w="102" w:type="dxa"/>
              <w:right w:w="28" w:type="dxa"/>
            </w:tcMar>
            <w:hideMark/>
          </w:tcPr>
          <w:p w14:paraId="26ACE9A3" w14:textId="77777777" w:rsidR="00B85BA5" w:rsidRPr="00F12E3D" w:rsidRDefault="00B85BA5" w:rsidP="00F12E3D">
            <w:pPr>
              <w:spacing w:after="0" w:line="240" w:lineRule="auto"/>
              <w:ind w:left="23"/>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Ergebnis</w:t>
            </w:r>
            <w:proofErr w:type="spellEnd"/>
            <w:r w:rsidRPr="00F12E3D">
              <w:rPr>
                <w:rFonts w:eastAsia="Times New Roman" w:cs="Arial"/>
                <w:b/>
                <w:bCs/>
                <w:color w:val="000000"/>
                <w:sz w:val="20"/>
                <w:szCs w:val="20"/>
                <w:lang w:val="en-GB" w:eastAsia="en-GB"/>
              </w:rPr>
              <w:t>-</w:t>
            </w:r>
            <w:r w:rsidRPr="00F12E3D">
              <w:rPr>
                <w:rFonts w:eastAsia="Times New Roman" w:cs="Arial"/>
                <w:b/>
                <w:bCs/>
                <w:color w:val="000000"/>
                <w:sz w:val="20"/>
                <w:szCs w:val="20"/>
                <w:lang w:val="en-GB" w:eastAsia="en-GB"/>
              </w:rPr>
              <w:br/>
            </w:r>
            <w:proofErr w:type="spellStart"/>
            <w:r w:rsidRPr="00F12E3D">
              <w:rPr>
                <w:rFonts w:eastAsia="Times New Roman" w:cs="Arial"/>
                <w:b/>
                <w:bCs/>
                <w:color w:val="000000"/>
                <w:sz w:val="20"/>
                <w:szCs w:val="20"/>
                <w:lang w:val="en-GB" w:eastAsia="en-GB"/>
              </w:rPr>
              <w:t>präsentation</w:t>
            </w:r>
            <w:proofErr w:type="spellEnd"/>
          </w:p>
        </w:tc>
        <w:tc>
          <w:tcPr>
            <w:tcW w:w="3135" w:type="dxa"/>
            <w:shd w:val="clear" w:color="auto" w:fill="auto"/>
            <w:tcMar>
              <w:top w:w="102" w:type="dxa"/>
              <w:left w:w="28" w:type="dxa"/>
              <w:bottom w:w="102" w:type="dxa"/>
              <w:right w:w="28" w:type="dxa"/>
            </w:tcMar>
            <w:hideMark/>
          </w:tcPr>
          <w:p w14:paraId="528BCA2F"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präsentieren ihre Ergebnisse in einer vorgegebenem Schrittfolge </w:t>
            </w:r>
          </w:p>
        </w:tc>
        <w:tc>
          <w:tcPr>
            <w:tcW w:w="3135" w:type="dxa"/>
            <w:shd w:val="clear" w:color="auto" w:fill="auto"/>
            <w:tcMar>
              <w:top w:w="102" w:type="dxa"/>
              <w:left w:w="28" w:type="dxa"/>
              <w:bottom w:w="102" w:type="dxa"/>
              <w:right w:w="28" w:type="dxa"/>
            </w:tcMar>
            <w:hideMark/>
          </w:tcPr>
          <w:p w14:paraId="57D86136"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sind selbstständig in der Lage, gelernte Anwendungsmuster für die mündliche und schriftliche Präsentation ihrer Ergebnisse zu nutzen</w:t>
            </w:r>
          </w:p>
        </w:tc>
        <w:tc>
          <w:tcPr>
            <w:tcW w:w="3195" w:type="dxa"/>
            <w:shd w:val="clear" w:color="auto" w:fill="auto"/>
            <w:tcMar>
              <w:top w:w="102" w:type="dxa"/>
              <w:left w:w="28" w:type="dxa"/>
              <w:bottom w:w="102" w:type="dxa"/>
              <w:right w:w="28" w:type="dxa"/>
            </w:tcMar>
            <w:hideMark/>
          </w:tcPr>
          <w:p w14:paraId="2316434A"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strukturieren selbstständig ihre Arbeitsergebnisse sinnvoll und - der Situation entsprechend - variierend im mündlichen bzw. schriftlichen Textformat "Interpretation"</w:t>
            </w:r>
          </w:p>
        </w:tc>
        <w:tc>
          <w:tcPr>
            <w:tcW w:w="3180" w:type="dxa"/>
            <w:shd w:val="clear" w:color="auto" w:fill="auto"/>
            <w:tcMar>
              <w:top w:w="102" w:type="dxa"/>
              <w:left w:w="28" w:type="dxa"/>
              <w:bottom w:w="102" w:type="dxa"/>
              <w:right w:w="28" w:type="dxa"/>
            </w:tcMar>
            <w:hideMark/>
          </w:tcPr>
          <w:p w14:paraId="28202C3A" w14:textId="77777777" w:rsidR="00B85BA5" w:rsidRPr="00F12E3D" w:rsidRDefault="00B85BA5" w:rsidP="00F12E3D">
            <w:pPr>
              <w:spacing w:after="0" w:line="240" w:lineRule="auto"/>
              <w:ind w:left="23"/>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sind in der Lage den Aufbau ihrer mündlichen oder schriftlichen Ergebnispräsentation kritisch zu hinterfragen, sie weichen begründet von Vorgaben ab bzw. erweitern diese hinsichtlich des Kontextes der Präsentation</w:t>
            </w:r>
          </w:p>
        </w:tc>
      </w:tr>
    </w:tbl>
    <w:p w14:paraId="687D169C" w14:textId="77777777" w:rsidR="00B85BA5" w:rsidRDefault="00343239" w:rsidP="00343239">
      <w:r>
        <w:br w:type="page"/>
      </w:r>
    </w:p>
    <w:p w14:paraId="21D959B5" w14:textId="77777777" w:rsidR="00B85BA5" w:rsidRDefault="00B85BA5" w:rsidP="00AD52E5">
      <w:pPr>
        <w:pStyle w:val="berschrift3"/>
        <w:numPr>
          <w:ilvl w:val="1"/>
          <w:numId w:val="1"/>
        </w:numPr>
        <w:spacing w:before="120" w:after="120" w:line="240" w:lineRule="auto"/>
        <w:ind w:left="357" w:hanging="357"/>
      </w:pPr>
      <w:proofErr w:type="spellStart"/>
      <w:r>
        <w:t>Performanzraster</w:t>
      </w:r>
      <w:proofErr w:type="spellEnd"/>
      <w:r>
        <w:t xml:space="preserve"> geschichtskulturelle Kompetenz </w:t>
      </w:r>
    </w:p>
    <w:tbl>
      <w:tblPr>
        <w:tblW w:w="14859" w:type="dxa"/>
        <w:tblCellSpacing w:w="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702"/>
        <w:gridCol w:w="3509"/>
        <w:gridCol w:w="3080"/>
        <w:gridCol w:w="3504"/>
        <w:gridCol w:w="3064"/>
      </w:tblGrid>
      <w:tr w:rsidR="00B85BA5" w:rsidRPr="00F12E3D" w14:paraId="34EB8177" w14:textId="77777777" w:rsidTr="0051504A">
        <w:trPr>
          <w:tblCellSpacing w:w="0" w:type="dxa"/>
        </w:trPr>
        <w:tc>
          <w:tcPr>
            <w:tcW w:w="1702" w:type="dxa"/>
            <w:shd w:val="clear" w:color="auto" w:fill="auto"/>
            <w:tcMar>
              <w:top w:w="102" w:type="dxa"/>
              <w:left w:w="102" w:type="dxa"/>
              <w:bottom w:w="102" w:type="dxa"/>
              <w:right w:w="102" w:type="dxa"/>
            </w:tcMar>
            <w:hideMark/>
          </w:tcPr>
          <w:p w14:paraId="2A5331F9" w14:textId="77777777"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Teilkompetenz</w:t>
            </w:r>
            <w:proofErr w:type="spellEnd"/>
          </w:p>
        </w:tc>
        <w:tc>
          <w:tcPr>
            <w:tcW w:w="3509" w:type="dxa"/>
            <w:shd w:val="clear" w:color="auto" w:fill="auto"/>
            <w:tcMar>
              <w:top w:w="102" w:type="dxa"/>
              <w:left w:w="102" w:type="dxa"/>
              <w:bottom w:w="102" w:type="dxa"/>
              <w:right w:w="102" w:type="dxa"/>
            </w:tcMar>
            <w:hideMark/>
          </w:tcPr>
          <w:p w14:paraId="54B0E04B" w14:textId="77777777"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Niveau</w:t>
            </w:r>
            <w:proofErr w:type="spellEnd"/>
            <w:r w:rsidRPr="00F12E3D">
              <w:rPr>
                <w:rFonts w:eastAsia="Times New Roman" w:cs="Arial"/>
                <w:b/>
                <w:bCs/>
                <w:color w:val="000000"/>
                <w:sz w:val="20"/>
                <w:szCs w:val="20"/>
                <w:lang w:val="en-GB" w:eastAsia="en-GB"/>
              </w:rPr>
              <w:t xml:space="preserve"> 1</w:t>
            </w:r>
          </w:p>
        </w:tc>
        <w:tc>
          <w:tcPr>
            <w:tcW w:w="3080" w:type="dxa"/>
            <w:shd w:val="clear" w:color="auto" w:fill="auto"/>
            <w:tcMar>
              <w:top w:w="102" w:type="dxa"/>
              <w:left w:w="102" w:type="dxa"/>
              <w:bottom w:w="102" w:type="dxa"/>
              <w:right w:w="102" w:type="dxa"/>
            </w:tcMar>
            <w:hideMark/>
          </w:tcPr>
          <w:p w14:paraId="209977FD" w14:textId="77777777"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Niveau</w:t>
            </w:r>
            <w:proofErr w:type="spellEnd"/>
            <w:r w:rsidRPr="00F12E3D">
              <w:rPr>
                <w:rFonts w:eastAsia="Times New Roman" w:cs="Arial"/>
                <w:b/>
                <w:bCs/>
                <w:color w:val="000000"/>
                <w:sz w:val="20"/>
                <w:szCs w:val="20"/>
                <w:lang w:val="en-GB" w:eastAsia="en-GB"/>
              </w:rPr>
              <w:t xml:space="preserve"> 2</w:t>
            </w:r>
          </w:p>
        </w:tc>
        <w:tc>
          <w:tcPr>
            <w:tcW w:w="3504" w:type="dxa"/>
            <w:shd w:val="clear" w:color="auto" w:fill="auto"/>
            <w:tcMar>
              <w:top w:w="102" w:type="dxa"/>
              <w:left w:w="102" w:type="dxa"/>
              <w:bottom w:w="102" w:type="dxa"/>
              <w:right w:w="102" w:type="dxa"/>
            </w:tcMar>
            <w:hideMark/>
          </w:tcPr>
          <w:p w14:paraId="3A9CD71D" w14:textId="77777777"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Niveau</w:t>
            </w:r>
            <w:proofErr w:type="spellEnd"/>
            <w:r w:rsidRPr="00F12E3D">
              <w:rPr>
                <w:rFonts w:eastAsia="Times New Roman" w:cs="Arial"/>
                <w:b/>
                <w:bCs/>
                <w:color w:val="000000"/>
                <w:sz w:val="20"/>
                <w:szCs w:val="20"/>
                <w:lang w:val="en-GB" w:eastAsia="en-GB"/>
              </w:rPr>
              <w:t xml:space="preserve"> 3</w:t>
            </w:r>
          </w:p>
        </w:tc>
        <w:tc>
          <w:tcPr>
            <w:tcW w:w="3064" w:type="dxa"/>
            <w:shd w:val="clear" w:color="auto" w:fill="auto"/>
            <w:tcMar>
              <w:top w:w="102" w:type="dxa"/>
              <w:left w:w="102" w:type="dxa"/>
              <w:bottom w:w="102" w:type="dxa"/>
              <w:right w:w="102" w:type="dxa"/>
            </w:tcMar>
            <w:hideMark/>
          </w:tcPr>
          <w:p w14:paraId="2DF541D6" w14:textId="5539A8E7" w:rsidR="00B85BA5" w:rsidRPr="00F12E3D" w:rsidRDefault="00174949" w:rsidP="00F12E3D">
            <w:pPr>
              <w:spacing w:after="0" w:line="240" w:lineRule="auto"/>
              <w:ind w:right="284"/>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Geschichtskulturelle</w:t>
            </w:r>
            <w:proofErr w:type="spellEnd"/>
            <w:r w:rsidRPr="00F12E3D">
              <w:rPr>
                <w:rFonts w:eastAsia="Times New Roman" w:cs="Arial"/>
                <w:b/>
                <w:bCs/>
                <w:color w:val="000000"/>
                <w:sz w:val="20"/>
                <w:szCs w:val="20"/>
                <w:lang w:val="en-GB" w:eastAsia="en-GB"/>
              </w:rPr>
              <w:t xml:space="preserve"> </w:t>
            </w:r>
            <w:proofErr w:type="spellStart"/>
            <w:r w:rsidRPr="00F12E3D">
              <w:rPr>
                <w:rFonts w:eastAsia="Times New Roman" w:cs="Arial"/>
                <w:b/>
                <w:bCs/>
                <w:color w:val="000000"/>
                <w:sz w:val="20"/>
                <w:szCs w:val="20"/>
                <w:lang w:val="en-GB" w:eastAsia="en-GB"/>
              </w:rPr>
              <w:t>Partiz</w:t>
            </w:r>
            <w:r w:rsidR="00B85BA5" w:rsidRPr="00F12E3D">
              <w:rPr>
                <w:rFonts w:eastAsia="Times New Roman" w:cs="Arial"/>
                <w:b/>
                <w:bCs/>
                <w:color w:val="000000"/>
                <w:sz w:val="20"/>
                <w:szCs w:val="20"/>
                <w:lang w:val="en-GB" w:eastAsia="en-GB"/>
              </w:rPr>
              <w:t>ipation</w:t>
            </w:r>
            <w:proofErr w:type="spellEnd"/>
          </w:p>
        </w:tc>
      </w:tr>
      <w:tr w:rsidR="00B85BA5" w:rsidRPr="00F12E3D" w14:paraId="2D1A10CE" w14:textId="77777777" w:rsidTr="0051504A">
        <w:trPr>
          <w:tblCellSpacing w:w="0" w:type="dxa"/>
        </w:trPr>
        <w:tc>
          <w:tcPr>
            <w:tcW w:w="1702" w:type="dxa"/>
            <w:shd w:val="clear" w:color="auto" w:fill="auto"/>
            <w:tcMar>
              <w:top w:w="102" w:type="dxa"/>
              <w:left w:w="102" w:type="dxa"/>
              <w:bottom w:w="102" w:type="dxa"/>
              <w:right w:w="102" w:type="dxa"/>
            </w:tcMar>
            <w:hideMark/>
          </w:tcPr>
          <w:p w14:paraId="49D27A16" w14:textId="77777777"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Historischer</w:t>
            </w:r>
            <w:proofErr w:type="spellEnd"/>
            <w:r w:rsidRPr="00F12E3D">
              <w:rPr>
                <w:rFonts w:eastAsia="Times New Roman" w:cs="Arial"/>
                <w:b/>
                <w:bCs/>
                <w:color w:val="000000"/>
                <w:sz w:val="20"/>
                <w:szCs w:val="20"/>
                <w:lang w:val="en-GB" w:eastAsia="en-GB"/>
              </w:rPr>
              <w:t xml:space="preserve"> </w:t>
            </w:r>
            <w:proofErr w:type="spellStart"/>
            <w:r w:rsidRPr="00F12E3D">
              <w:rPr>
                <w:rFonts w:eastAsia="Times New Roman" w:cs="Arial"/>
                <w:b/>
                <w:bCs/>
                <w:color w:val="000000"/>
                <w:sz w:val="20"/>
                <w:szCs w:val="20"/>
                <w:lang w:val="en-GB" w:eastAsia="en-GB"/>
              </w:rPr>
              <w:t>Kontext</w:t>
            </w:r>
            <w:proofErr w:type="spellEnd"/>
          </w:p>
        </w:tc>
        <w:tc>
          <w:tcPr>
            <w:tcW w:w="3509" w:type="dxa"/>
            <w:shd w:val="clear" w:color="auto" w:fill="auto"/>
            <w:tcMar>
              <w:top w:w="102" w:type="dxa"/>
              <w:left w:w="102" w:type="dxa"/>
              <w:bottom w:w="102" w:type="dxa"/>
              <w:right w:w="102" w:type="dxa"/>
            </w:tcMar>
            <w:hideMark/>
          </w:tcPr>
          <w:p w14:paraId="2AA27F40"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können einen vorgebenden historischen Kontext auf eine Objektivation der Geschichtskultur anwenden </w:t>
            </w:r>
          </w:p>
        </w:tc>
        <w:tc>
          <w:tcPr>
            <w:tcW w:w="3080" w:type="dxa"/>
            <w:shd w:val="clear" w:color="auto" w:fill="auto"/>
            <w:tcMar>
              <w:top w:w="102" w:type="dxa"/>
              <w:left w:w="102" w:type="dxa"/>
              <w:bottom w:w="102" w:type="dxa"/>
              <w:right w:w="102" w:type="dxa"/>
            </w:tcMar>
            <w:hideMark/>
          </w:tcPr>
          <w:p w14:paraId="36F88B40"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können unter Zuhilfenahme von Eckdaten den historischen Kontext einer Objektivation konstruieren </w:t>
            </w:r>
          </w:p>
          <w:p w14:paraId="7802D749"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benennen zentraler Gruppen/ </w:t>
            </w:r>
            <w:proofErr w:type="spellStart"/>
            <w:r w:rsidRPr="00F12E3D">
              <w:rPr>
                <w:rFonts w:eastAsia="Times New Roman" w:cs="Arial"/>
                <w:color w:val="000000"/>
                <w:sz w:val="20"/>
                <w:szCs w:val="20"/>
                <w:lang w:eastAsia="en-GB"/>
              </w:rPr>
              <w:t>Akteur_innen</w:t>
            </w:r>
            <w:proofErr w:type="spellEnd"/>
          </w:p>
        </w:tc>
        <w:tc>
          <w:tcPr>
            <w:tcW w:w="3504" w:type="dxa"/>
            <w:shd w:val="clear" w:color="auto" w:fill="auto"/>
            <w:tcMar>
              <w:top w:w="102" w:type="dxa"/>
              <w:left w:w="102" w:type="dxa"/>
              <w:bottom w:w="102" w:type="dxa"/>
              <w:right w:w="102" w:type="dxa"/>
            </w:tcMar>
            <w:hideMark/>
          </w:tcPr>
          <w:p w14:paraId="2009FED6"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informieren sich selbstständig und umfassend zum historischen Kontext sowie zu zentralen Gruppen und Akteure unter durchgängigem Einbezug von Materialien</w:t>
            </w:r>
          </w:p>
        </w:tc>
        <w:tc>
          <w:tcPr>
            <w:tcW w:w="3064" w:type="dxa"/>
            <w:shd w:val="clear" w:color="auto" w:fill="auto"/>
            <w:tcMar>
              <w:top w:w="102" w:type="dxa"/>
              <w:left w:w="102" w:type="dxa"/>
              <w:bottom w:w="102" w:type="dxa"/>
              <w:right w:w="102" w:type="dxa"/>
            </w:tcMar>
            <w:hideMark/>
          </w:tcPr>
          <w:p w14:paraId="3A822033"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ziehen den historischen Kontexts und zentraler Gruppen/ Akteur*innen bei der Erstellung eigener Objektivationen der Geschichtskultur kritisch in Betracht</w:t>
            </w:r>
          </w:p>
        </w:tc>
      </w:tr>
      <w:tr w:rsidR="00B85BA5" w:rsidRPr="00F12E3D" w14:paraId="0C16B437" w14:textId="77777777" w:rsidTr="0051504A">
        <w:trPr>
          <w:tblCellSpacing w:w="0" w:type="dxa"/>
        </w:trPr>
        <w:tc>
          <w:tcPr>
            <w:tcW w:w="1702" w:type="dxa"/>
            <w:shd w:val="clear" w:color="auto" w:fill="auto"/>
            <w:tcMar>
              <w:top w:w="102" w:type="dxa"/>
              <w:left w:w="102" w:type="dxa"/>
              <w:bottom w:w="102" w:type="dxa"/>
              <w:right w:w="102" w:type="dxa"/>
            </w:tcMar>
            <w:hideMark/>
          </w:tcPr>
          <w:p w14:paraId="5C03853A" w14:textId="77777777"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Gestaltung</w:t>
            </w:r>
            <w:proofErr w:type="spellEnd"/>
            <w:r w:rsidRPr="00F12E3D">
              <w:rPr>
                <w:rFonts w:eastAsia="Times New Roman" w:cs="Arial"/>
                <w:b/>
                <w:bCs/>
                <w:color w:val="000000"/>
                <w:sz w:val="20"/>
                <w:szCs w:val="20"/>
                <w:lang w:val="en-GB" w:eastAsia="en-GB"/>
              </w:rPr>
              <w:t xml:space="preserve"> und </w:t>
            </w:r>
            <w:proofErr w:type="spellStart"/>
            <w:r w:rsidRPr="00F12E3D">
              <w:rPr>
                <w:rFonts w:eastAsia="Times New Roman" w:cs="Arial"/>
                <w:b/>
                <w:bCs/>
                <w:color w:val="000000"/>
                <w:sz w:val="20"/>
                <w:szCs w:val="20"/>
                <w:lang w:val="en-GB" w:eastAsia="en-GB"/>
              </w:rPr>
              <w:t>Performanz</w:t>
            </w:r>
            <w:proofErr w:type="spellEnd"/>
          </w:p>
        </w:tc>
        <w:tc>
          <w:tcPr>
            <w:tcW w:w="3509" w:type="dxa"/>
            <w:shd w:val="clear" w:color="auto" w:fill="auto"/>
            <w:tcMar>
              <w:top w:w="102" w:type="dxa"/>
              <w:left w:w="102" w:type="dxa"/>
              <w:bottom w:w="102" w:type="dxa"/>
              <w:right w:w="102" w:type="dxa"/>
            </w:tcMar>
            <w:hideMark/>
          </w:tcPr>
          <w:p w14:paraId="0E1AEC79"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erkennen und beschreiben gestalterischer Mittel und beschreiben ihre Wirkung</w:t>
            </w:r>
          </w:p>
        </w:tc>
        <w:tc>
          <w:tcPr>
            <w:tcW w:w="3080" w:type="dxa"/>
            <w:shd w:val="clear" w:color="auto" w:fill="auto"/>
            <w:tcMar>
              <w:top w:w="102" w:type="dxa"/>
              <w:left w:w="102" w:type="dxa"/>
              <w:bottom w:w="102" w:type="dxa"/>
              <w:right w:w="102" w:type="dxa"/>
            </w:tcMar>
            <w:hideMark/>
          </w:tcPr>
          <w:p w14:paraId="39EE8EBC"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analysieren die gestalterischen Mittel und ihrer Wirkung </w:t>
            </w:r>
            <w:proofErr w:type="spellStart"/>
            <w:r w:rsidRPr="00F12E3D">
              <w:rPr>
                <w:rFonts w:eastAsia="Times New Roman" w:cs="Arial"/>
                <w:color w:val="000000"/>
                <w:sz w:val="20"/>
                <w:szCs w:val="20"/>
                <w:lang w:eastAsia="en-GB"/>
              </w:rPr>
              <w:t>kriteriengeleitet</w:t>
            </w:r>
            <w:proofErr w:type="spellEnd"/>
            <w:r w:rsidRPr="00F12E3D">
              <w:rPr>
                <w:rFonts w:eastAsia="Times New Roman" w:cs="Arial"/>
                <w:color w:val="000000"/>
                <w:sz w:val="20"/>
                <w:szCs w:val="20"/>
                <w:lang w:eastAsia="en-GB"/>
              </w:rPr>
              <w:t xml:space="preserve"> anhand selbst gewählter Kriterien</w:t>
            </w:r>
          </w:p>
        </w:tc>
        <w:tc>
          <w:tcPr>
            <w:tcW w:w="3504" w:type="dxa"/>
            <w:shd w:val="clear" w:color="auto" w:fill="auto"/>
            <w:tcMar>
              <w:top w:w="102" w:type="dxa"/>
              <w:left w:w="102" w:type="dxa"/>
              <w:bottom w:w="102" w:type="dxa"/>
              <w:right w:w="102" w:type="dxa"/>
            </w:tcMar>
            <w:hideMark/>
          </w:tcPr>
          <w:p w14:paraId="0FE6A5A8"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analysieren die gestalterischen Mittel umfassend in ihrer Wirkung anhand selbstgewählte Kriterien</w:t>
            </w:r>
          </w:p>
          <w:p w14:paraId="1E6DCBF7"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erschließen sich selbstständig Kenntnisse über gestalterische Mittel</w:t>
            </w:r>
          </w:p>
        </w:tc>
        <w:tc>
          <w:tcPr>
            <w:tcW w:w="3064" w:type="dxa"/>
            <w:shd w:val="clear" w:color="auto" w:fill="auto"/>
            <w:tcMar>
              <w:top w:w="102" w:type="dxa"/>
              <w:left w:w="102" w:type="dxa"/>
              <w:bottom w:w="102" w:type="dxa"/>
              <w:right w:w="102" w:type="dxa"/>
            </w:tcMar>
            <w:hideMark/>
          </w:tcPr>
          <w:p w14:paraId="75368377"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erstellen </w:t>
            </w:r>
            <w:proofErr w:type="spellStart"/>
            <w:r w:rsidRPr="00F12E3D">
              <w:rPr>
                <w:rFonts w:eastAsia="Times New Roman" w:cs="Arial"/>
                <w:color w:val="000000"/>
                <w:sz w:val="20"/>
                <w:szCs w:val="20"/>
                <w:lang w:eastAsia="en-GB"/>
              </w:rPr>
              <w:t>kriteriengeleitet</w:t>
            </w:r>
            <w:proofErr w:type="spellEnd"/>
            <w:r w:rsidRPr="00F12E3D">
              <w:rPr>
                <w:rFonts w:eastAsia="Times New Roman" w:cs="Arial"/>
                <w:color w:val="000000"/>
                <w:sz w:val="20"/>
                <w:szCs w:val="20"/>
                <w:lang w:eastAsia="en-GB"/>
              </w:rPr>
              <w:t>, historisch fundiert, medienspezifisch selbst Objektivationen der Geschichtskultur (</w:t>
            </w:r>
            <w:proofErr w:type="spellStart"/>
            <w:r w:rsidRPr="00F12E3D">
              <w:rPr>
                <w:rFonts w:eastAsia="Times New Roman" w:cs="Arial"/>
                <w:color w:val="000000"/>
                <w:sz w:val="20"/>
                <w:szCs w:val="20"/>
                <w:lang w:eastAsia="en-GB"/>
              </w:rPr>
              <w:t>Gedenktagsveranstaltungen</w:t>
            </w:r>
            <w:proofErr w:type="spellEnd"/>
            <w:r w:rsidRPr="00F12E3D">
              <w:rPr>
                <w:rFonts w:eastAsia="Times New Roman" w:cs="Arial"/>
                <w:color w:val="000000"/>
                <w:sz w:val="20"/>
                <w:szCs w:val="20"/>
                <w:lang w:eastAsia="en-GB"/>
              </w:rPr>
              <w:t xml:space="preserve">, Denkmalentwürfe, Videoclips) </w:t>
            </w:r>
          </w:p>
          <w:p w14:paraId="475E6A09"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entwickeln Alternativvorschläge und begründen die gewählte Darstellungsweise historisch</w:t>
            </w:r>
          </w:p>
        </w:tc>
      </w:tr>
      <w:tr w:rsidR="00B85BA5" w:rsidRPr="00F12E3D" w14:paraId="67838575" w14:textId="77777777" w:rsidTr="0051504A">
        <w:trPr>
          <w:tblCellSpacing w:w="0" w:type="dxa"/>
        </w:trPr>
        <w:tc>
          <w:tcPr>
            <w:tcW w:w="1702" w:type="dxa"/>
            <w:shd w:val="clear" w:color="auto" w:fill="auto"/>
            <w:tcMar>
              <w:top w:w="102" w:type="dxa"/>
              <w:left w:w="102" w:type="dxa"/>
              <w:bottom w:w="102" w:type="dxa"/>
              <w:right w:w="102" w:type="dxa"/>
            </w:tcMar>
            <w:hideMark/>
          </w:tcPr>
          <w:p w14:paraId="17F5752C" w14:textId="75616968"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Faktizität</w:t>
            </w:r>
            <w:proofErr w:type="spellEnd"/>
          </w:p>
        </w:tc>
        <w:tc>
          <w:tcPr>
            <w:tcW w:w="3509" w:type="dxa"/>
            <w:shd w:val="clear" w:color="auto" w:fill="auto"/>
            <w:tcMar>
              <w:top w:w="102" w:type="dxa"/>
              <w:left w:w="102" w:type="dxa"/>
              <w:bottom w:w="102" w:type="dxa"/>
              <w:right w:w="102" w:type="dxa"/>
            </w:tcMar>
            <w:hideMark/>
          </w:tcPr>
          <w:p w14:paraId="23B25622" w14:textId="0976999B"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erkennen Formen der Faktizität und Fiktionalität</w:t>
            </w:r>
          </w:p>
        </w:tc>
        <w:tc>
          <w:tcPr>
            <w:tcW w:w="3080" w:type="dxa"/>
            <w:shd w:val="clear" w:color="auto" w:fill="auto"/>
            <w:tcMar>
              <w:top w:w="102" w:type="dxa"/>
              <w:left w:w="102" w:type="dxa"/>
              <w:bottom w:w="102" w:type="dxa"/>
              <w:right w:w="102" w:type="dxa"/>
            </w:tcMar>
            <w:hideMark/>
          </w:tcPr>
          <w:p w14:paraId="0B9F0D0E"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weisen Formen von Faktizität, Fiktionalität und </w:t>
            </w:r>
            <w:proofErr w:type="spellStart"/>
            <w:r w:rsidRPr="00F12E3D">
              <w:rPr>
                <w:rFonts w:eastAsia="Times New Roman" w:cs="Arial"/>
                <w:color w:val="000000"/>
                <w:sz w:val="20"/>
                <w:szCs w:val="20"/>
                <w:lang w:eastAsia="en-GB"/>
              </w:rPr>
              <w:t>Fiktivität</w:t>
            </w:r>
            <w:proofErr w:type="spellEnd"/>
            <w:r w:rsidRPr="00F12E3D">
              <w:rPr>
                <w:rFonts w:eastAsia="Times New Roman" w:cs="Arial"/>
                <w:color w:val="000000"/>
                <w:sz w:val="20"/>
                <w:szCs w:val="20"/>
                <w:lang w:eastAsia="en-GB"/>
              </w:rPr>
              <w:t xml:space="preserve"> exemplarisch am Material nach</w:t>
            </w:r>
          </w:p>
        </w:tc>
        <w:tc>
          <w:tcPr>
            <w:tcW w:w="3504" w:type="dxa"/>
            <w:shd w:val="clear" w:color="auto" w:fill="auto"/>
            <w:tcMar>
              <w:top w:w="102" w:type="dxa"/>
              <w:left w:w="102" w:type="dxa"/>
              <w:bottom w:w="102" w:type="dxa"/>
              <w:right w:w="102" w:type="dxa"/>
            </w:tcMar>
            <w:hideMark/>
          </w:tcPr>
          <w:p w14:paraId="6FC47620"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weisen Formen von Faktizität, Fiktionalität und </w:t>
            </w:r>
            <w:proofErr w:type="spellStart"/>
            <w:r w:rsidRPr="00F12E3D">
              <w:rPr>
                <w:rFonts w:eastAsia="Times New Roman" w:cs="Arial"/>
                <w:color w:val="000000"/>
                <w:sz w:val="20"/>
                <w:szCs w:val="20"/>
                <w:lang w:eastAsia="en-GB"/>
              </w:rPr>
              <w:t>Fiktivität</w:t>
            </w:r>
            <w:proofErr w:type="spellEnd"/>
            <w:r w:rsidRPr="00F12E3D">
              <w:rPr>
                <w:rFonts w:eastAsia="Times New Roman" w:cs="Arial"/>
                <w:color w:val="000000"/>
                <w:sz w:val="20"/>
                <w:szCs w:val="20"/>
                <w:lang w:eastAsia="en-GB"/>
              </w:rPr>
              <w:t xml:space="preserve"> am Material nach und beurteilen Sie auf ihre Angemessenheit vor dem Hintergrund des historischen Kontextes</w:t>
            </w:r>
          </w:p>
        </w:tc>
        <w:tc>
          <w:tcPr>
            <w:tcW w:w="3064" w:type="dxa"/>
            <w:shd w:val="clear" w:color="auto" w:fill="auto"/>
            <w:tcMar>
              <w:top w:w="102" w:type="dxa"/>
              <w:left w:w="102" w:type="dxa"/>
              <w:bottom w:w="102" w:type="dxa"/>
              <w:right w:w="102" w:type="dxa"/>
            </w:tcMar>
            <w:hideMark/>
          </w:tcPr>
          <w:p w14:paraId="5EF491A0"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erzeugen selbst Fiktionalität selbst reichern Erzählungen fiktiv an und reflektieren diesen Prozess (weiterdenken, auf Fakten basierend)</w:t>
            </w:r>
          </w:p>
        </w:tc>
      </w:tr>
      <w:tr w:rsidR="00B85BA5" w:rsidRPr="00F12E3D" w14:paraId="4DA359A2" w14:textId="77777777" w:rsidTr="0051504A">
        <w:trPr>
          <w:tblCellSpacing w:w="0" w:type="dxa"/>
        </w:trPr>
        <w:tc>
          <w:tcPr>
            <w:tcW w:w="1702" w:type="dxa"/>
            <w:shd w:val="clear" w:color="auto" w:fill="auto"/>
            <w:tcMar>
              <w:top w:w="102" w:type="dxa"/>
              <w:left w:w="102" w:type="dxa"/>
              <w:bottom w:w="102" w:type="dxa"/>
              <w:right w:w="102" w:type="dxa"/>
            </w:tcMar>
            <w:hideMark/>
          </w:tcPr>
          <w:p w14:paraId="3BA3CDA5" w14:textId="77777777"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Kontrafaktizität</w:t>
            </w:r>
            <w:proofErr w:type="spellEnd"/>
          </w:p>
        </w:tc>
        <w:tc>
          <w:tcPr>
            <w:tcW w:w="3509" w:type="dxa"/>
            <w:shd w:val="clear" w:color="auto" w:fill="auto"/>
            <w:tcMar>
              <w:top w:w="102" w:type="dxa"/>
              <w:left w:w="102" w:type="dxa"/>
              <w:bottom w:w="102" w:type="dxa"/>
              <w:right w:w="102" w:type="dxa"/>
            </w:tcMar>
            <w:hideMark/>
          </w:tcPr>
          <w:p w14:paraId="1614FB40" w14:textId="77777777"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color w:val="000000"/>
                <w:sz w:val="20"/>
                <w:szCs w:val="20"/>
                <w:lang w:val="en-GB" w:eastAsia="en-GB"/>
              </w:rPr>
              <w:t>SuS</w:t>
            </w:r>
            <w:proofErr w:type="spellEnd"/>
            <w:r w:rsidRPr="00F12E3D">
              <w:rPr>
                <w:rFonts w:eastAsia="Times New Roman" w:cs="Arial"/>
                <w:color w:val="000000"/>
                <w:sz w:val="20"/>
                <w:szCs w:val="20"/>
                <w:lang w:val="en-GB" w:eastAsia="en-GB"/>
              </w:rPr>
              <w:t xml:space="preserve"> </w:t>
            </w:r>
            <w:proofErr w:type="spellStart"/>
            <w:r w:rsidRPr="00F12E3D">
              <w:rPr>
                <w:rFonts w:eastAsia="Times New Roman" w:cs="Arial"/>
                <w:color w:val="000000"/>
                <w:sz w:val="20"/>
                <w:szCs w:val="20"/>
                <w:lang w:val="en-GB" w:eastAsia="en-GB"/>
              </w:rPr>
              <w:t>erkennen</w:t>
            </w:r>
            <w:proofErr w:type="spellEnd"/>
            <w:r w:rsidRPr="00F12E3D">
              <w:rPr>
                <w:rFonts w:eastAsia="Times New Roman" w:cs="Arial"/>
                <w:color w:val="000000"/>
                <w:sz w:val="20"/>
                <w:szCs w:val="20"/>
                <w:lang w:val="en-GB" w:eastAsia="en-GB"/>
              </w:rPr>
              <w:t xml:space="preserve"> </w:t>
            </w:r>
            <w:proofErr w:type="spellStart"/>
            <w:r w:rsidRPr="00F12E3D">
              <w:rPr>
                <w:rFonts w:eastAsia="Times New Roman" w:cs="Arial"/>
                <w:color w:val="000000"/>
                <w:sz w:val="20"/>
                <w:szCs w:val="20"/>
                <w:lang w:val="en-GB" w:eastAsia="en-GB"/>
              </w:rPr>
              <w:t>kontrafaktische</w:t>
            </w:r>
            <w:proofErr w:type="spellEnd"/>
            <w:r w:rsidRPr="00F12E3D">
              <w:rPr>
                <w:rFonts w:eastAsia="Times New Roman" w:cs="Arial"/>
                <w:color w:val="000000"/>
                <w:sz w:val="20"/>
                <w:szCs w:val="20"/>
                <w:lang w:val="en-GB" w:eastAsia="en-GB"/>
              </w:rPr>
              <w:t xml:space="preserve"> </w:t>
            </w:r>
            <w:proofErr w:type="spellStart"/>
            <w:r w:rsidRPr="00F12E3D">
              <w:rPr>
                <w:rFonts w:eastAsia="Times New Roman" w:cs="Arial"/>
                <w:color w:val="000000"/>
                <w:sz w:val="20"/>
                <w:szCs w:val="20"/>
                <w:lang w:val="en-GB" w:eastAsia="en-GB"/>
              </w:rPr>
              <w:t>Aussagen</w:t>
            </w:r>
            <w:proofErr w:type="spellEnd"/>
          </w:p>
        </w:tc>
        <w:tc>
          <w:tcPr>
            <w:tcW w:w="3080" w:type="dxa"/>
            <w:shd w:val="clear" w:color="auto" w:fill="auto"/>
            <w:tcMar>
              <w:top w:w="102" w:type="dxa"/>
              <w:left w:w="102" w:type="dxa"/>
              <w:bottom w:w="102" w:type="dxa"/>
              <w:right w:w="102" w:type="dxa"/>
            </w:tcMar>
            <w:hideMark/>
          </w:tcPr>
          <w:p w14:paraId="3DF78497"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schreiben kontrafaktische Aussagen Interessengruppen zu</w:t>
            </w:r>
          </w:p>
        </w:tc>
        <w:tc>
          <w:tcPr>
            <w:tcW w:w="3504" w:type="dxa"/>
            <w:shd w:val="clear" w:color="auto" w:fill="auto"/>
            <w:tcMar>
              <w:top w:w="102" w:type="dxa"/>
              <w:left w:w="102" w:type="dxa"/>
              <w:bottom w:w="102" w:type="dxa"/>
              <w:right w:w="102" w:type="dxa"/>
            </w:tcMar>
            <w:hideMark/>
          </w:tcPr>
          <w:p w14:paraId="5BA6737D"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schreiben kontrafaktische Aussagen Interessengruppen zu und bewerten diese kritisch (Aspekt der Sinnhaftigkeit wird einbezogen)</w:t>
            </w:r>
          </w:p>
        </w:tc>
        <w:tc>
          <w:tcPr>
            <w:tcW w:w="3064" w:type="dxa"/>
            <w:shd w:val="clear" w:color="auto" w:fill="auto"/>
            <w:tcMar>
              <w:top w:w="102" w:type="dxa"/>
              <w:left w:w="102" w:type="dxa"/>
              <w:bottom w:w="102" w:type="dxa"/>
              <w:right w:w="102" w:type="dxa"/>
            </w:tcMar>
            <w:hideMark/>
          </w:tcPr>
          <w:p w14:paraId="1BA96C10" w14:textId="258C9BC9"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stellen selbst kontrafaktische Überlegungen an (z.B</w:t>
            </w:r>
            <w:r w:rsidR="00174949" w:rsidRPr="00F12E3D">
              <w:rPr>
                <w:rFonts w:eastAsia="Times New Roman" w:cs="Arial"/>
                <w:color w:val="000000"/>
                <w:sz w:val="20"/>
                <w:szCs w:val="20"/>
                <w:lang w:eastAsia="en-GB"/>
              </w:rPr>
              <w:t>.</w:t>
            </w:r>
            <w:r w:rsidRPr="00F12E3D">
              <w:rPr>
                <w:rFonts w:eastAsia="Times New Roman" w:cs="Arial"/>
                <w:color w:val="000000"/>
                <w:sz w:val="20"/>
                <w:szCs w:val="20"/>
                <w:lang w:eastAsia="en-GB"/>
              </w:rPr>
              <w:t xml:space="preserve"> zur Isolation von Kausalverknüpfungen, Was wäre</w:t>
            </w:r>
            <w:r w:rsidR="00393FAC" w:rsidRPr="00F12E3D">
              <w:rPr>
                <w:rFonts w:eastAsia="Times New Roman" w:cs="Arial"/>
                <w:color w:val="000000"/>
                <w:sz w:val="20"/>
                <w:szCs w:val="20"/>
                <w:lang w:eastAsia="en-GB"/>
              </w:rPr>
              <w:t>,</w:t>
            </w:r>
            <w:r w:rsidRPr="00F12E3D">
              <w:rPr>
                <w:rFonts w:eastAsia="Times New Roman" w:cs="Arial"/>
                <w:color w:val="000000"/>
                <w:sz w:val="20"/>
                <w:szCs w:val="20"/>
                <w:lang w:eastAsia="en-GB"/>
              </w:rPr>
              <w:t xml:space="preserve"> wenn das Attentat auf Hitler am 20. </w:t>
            </w:r>
            <w:r w:rsidR="00393FAC" w:rsidRPr="00F12E3D">
              <w:rPr>
                <w:rFonts w:eastAsia="Times New Roman" w:cs="Arial"/>
                <w:color w:val="000000"/>
                <w:sz w:val="20"/>
                <w:szCs w:val="20"/>
                <w:lang w:eastAsia="en-GB"/>
              </w:rPr>
              <w:t xml:space="preserve">Juli 1944 </w:t>
            </w:r>
            <w:r w:rsidRPr="00F12E3D">
              <w:rPr>
                <w:rFonts w:eastAsia="Times New Roman" w:cs="Arial"/>
                <w:color w:val="000000"/>
                <w:sz w:val="20"/>
                <w:szCs w:val="20"/>
                <w:lang w:eastAsia="en-GB"/>
              </w:rPr>
              <w:t>erfolgreich gewesen wäre?”)</w:t>
            </w:r>
          </w:p>
        </w:tc>
      </w:tr>
      <w:tr w:rsidR="00B85BA5" w:rsidRPr="00F12E3D" w14:paraId="15171A30" w14:textId="77777777" w:rsidTr="0051504A">
        <w:trPr>
          <w:trHeight w:val="2115"/>
          <w:tblCellSpacing w:w="0" w:type="dxa"/>
        </w:trPr>
        <w:tc>
          <w:tcPr>
            <w:tcW w:w="1702" w:type="dxa"/>
            <w:shd w:val="clear" w:color="auto" w:fill="auto"/>
            <w:tcMar>
              <w:top w:w="102" w:type="dxa"/>
              <w:left w:w="102" w:type="dxa"/>
              <w:bottom w:w="102" w:type="dxa"/>
              <w:right w:w="102" w:type="dxa"/>
            </w:tcMar>
            <w:hideMark/>
          </w:tcPr>
          <w:p w14:paraId="0EB2820F"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b/>
                <w:bCs/>
                <w:color w:val="000000"/>
                <w:sz w:val="20"/>
                <w:szCs w:val="20"/>
                <w:lang w:eastAsia="en-GB"/>
              </w:rPr>
              <w:t>Diskursivität</w:t>
            </w:r>
            <w:proofErr w:type="spellEnd"/>
          </w:p>
        </w:tc>
        <w:tc>
          <w:tcPr>
            <w:tcW w:w="3509" w:type="dxa"/>
            <w:shd w:val="clear" w:color="auto" w:fill="auto"/>
            <w:tcMar>
              <w:top w:w="102" w:type="dxa"/>
              <w:left w:w="102" w:type="dxa"/>
              <w:bottom w:w="102" w:type="dxa"/>
              <w:right w:w="102" w:type="dxa"/>
            </w:tcMar>
            <w:hideMark/>
          </w:tcPr>
          <w:p w14:paraId="713423A2"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benennen geschichtskulturelle Objektivationen und kontroverse Diskussionen als Produkte des Geschichtsbewusstseins der Autor*innen</w:t>
            </w:r>
          </w:p>
        </w:tc>
        <w:tc>
          <w:tcPr>
            <w:tcW w:w="3080" w:type="dxa"/>
            <w:shd w:val="clear" w:color="auto" w:fill="auto"/>
            <w:tcMar>
              <w:top w:w="102" w:type="dxa"/>
              <w:left w:w="102" w:type="dxa"/>
              <w:bottom w:w="102" w:type="dxa"/>
              <w:right w:w="102" w:type="dxa"/>
            </w:tcMar>
            <w:hideMark/>
          </w:tcPr>
          <w:p w14:paraId="7847E1CE"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arbeiten geschichtskulturelle Perspektive(n) in Objektivationen der Geschichtskultur und kontroversen Diskussionen als Produkte des Geschichtsbewusstseins der Autor*innen materialgeleitet heraus</w:t>
            </w:r>
          </w:p>
        </w:tc>
        <w:tc>
          <w:tcPr>
            <w:tcW w:w="3504" w:type="dxa"/>
            <w:shd w:val="clear" w:color="auto" w:fill="auto"/>
            <w:tcMar>
              <w:top w:w="102" w:type="dxa"/>
              <w:left w:w="102" w:type="dxa"/>
              <w:bottom w:w="102" w:type="dxa"/>
              <w:right w:w="102" w:type="dxa"/>
            </w:tcMar>
            <w:hideMark/>
          </w:tcPr>
          <w:p w14:paraId="78AE81A9"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hinterfragen Objektivationen der Geschichtskultur und kontroverse Diskussionen auf Urteils- und Werte-Prämissen hin und bewerten diese (auch) moralisch bewertet</w:t>
            </w:r>
          </w:p>
        </w:tc>
        <w:tc>
          <w:tcPr>
            <w:tcW w:w="3064" w:type="dxa"/>
            <w:shd w:val="clear" w:color="auto" w:fill="auto"/>
            <w:tcMar>
              <w:top w:w="102" w:type="dxa"/>
              <w:left w:w="102" w:type="dxa"/>
              <w:bottom w:w="102" w:type="dxa"/>
              <w:right w:w="102" w:type="dxa"/>
            </w:tcMar>
            <w:hideMark/>
          </w:tcPr>
          <w:p w14:paraId="59B12AE7"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begründen Werte-Prämissen und Sachurteile hinter eigenen geschichtskulturellen Objektivationen (als Produkte des eigenen Geschichtsbewusstseins) </w:t>
            </w:r>
          </w:p>
          <w:p w14:paraId="7CC7B927"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erfassen Werte oder Diskurse selbst (z.B. eigene Fragebögen erstellen und Befragungen durchführen)</w:t>
            </w:r>
          </w:p>
        </w:tc>
      </w:tr>
      <w:tr w:rsidR="00B85BA5" w:rsidRPr="00F12E3D" w14:paraId="3BCDA135" w14:textId="77777777" w:rsidTr="0051504A">
        <w:trPr>
          <w:trHeight w:val="3523"/>
          <w:tblCellSpacing w:w="0" w:type="dxa"/>
        </w:trPr>
        <w:tc>
          <w:tcPr>
            <w:tcW w:w="1702" w:type="dxa"/>
            <w:shd w:val="clear" w:color="auto" w:fill="auto"/>
            <w:tcMar>
              <w:top w:w="0" w:type="dxa"/>
              <w:left w:w="102" w:type="dxa"/>
              <w:bottom w:w="102" w:type="dxa"/>
              <w:right w:w="102" w:type="dxa"/>
            </w:tcMar>
            <w:hideMark/>
          </w:tcPr>
          <w:p w14:paraId="32545138" w14:textId="77777777" w:rsidR="00B85BA5" w:rsidRPr="00F12E3D" w:rsidRDefault="00B85BA5" w:rsidP="00F12E3D">
            <w:pPr>
              <w:spacing w:after="0" w:line="240" w:lineRule="auto"/>
              <w:rPr>
                <w:rFonts w:eastAsia="Times New Roman" w:cs="Arial"/>
                <w:color w:val="000000"/>
                <w:sz w:val="24"/>
                <w:szCs w:val="24"/>
                <w:lang w:val="en-GB" w:eastAsia="en-GB"/>
              </w:rPr>
            </w:pPr>
            <w:proofErr w:type="spellStart"/>
            <w:r w:rsidRPr="00F12E3D">
              <w:rPr>
                <w:rFonts w:eastAsia="Times New Roman" w:cs="Arial"/>
                <w:b/>
                <w:bCs/>
                <w:color w:val="000000"/>
                <w:sz w:val="20"/>
                <w:szCs w:val="20"/>
                <w:lang w:val="en-GB" w:eastAsia="en-GB"/>
              </w:rPr>
              <w:t>Grundlegende</w:t>
            </w:r>
            <w:proofErr w:type="spellEnd"/>
            <w:r w:rsidRPr="00F12E3D">
              <w:rPr>
                <w:rFonts w:eastAsia="Times New Roman" w:cs="Arial"/>
                <w:b/>
                <w:bCs/>
                <w:color w:val="000000"/>
                <w:sz w:val="20"/>
                <w:szCs w:val="20"/>
                <w:lang w:val="en-GB" w:eastAsia="en-GB"/>
              </w:rPr>
              <w:t xml:space="preserve"> </w:t>
            </w:r>
            <w:proofErr w:type="spellStart"/>
            <w:r w:rsidRPr="00F12E3D">
              <w:rPr>
                <w:rFonts w:eastAsia="Times New Roman" w:cs="Arial"/>
                <w:b/>
                <w:bCs/>
                <w:color w:val="000000"/>
                <w:sz w:val="20"/>
                <w:szCs w:val="20"/>
                <w:lang w:val="en-GB" w:eastAsia="en-GB"/>
              </w:rPr>
              <w:t>Fertigkeiten</w:t>
            </w:r>
            <w:proofErr w:type="spellEnd"/>
          </w:p>
        </w:tc>
        <w:tc>
          <w:tcPr>
            <w:tcW w:w="10093" w:type="dxa"/>
            <w:gridSpan w:val="3"/>
            <w:shd w:val="clear" w:color="auto" w:fill="auto"/>
            <w:tcMar>
              <w:top w:w="0" w:type="dxa"/>
              <w:left w:w="102" w:type="dxa"/>
              <w:bottom w:w="102" w:type="dxa"/>
              <w:right w:w="102" w:type="dxa"/>
            </w:tcMar>
            <w:hideMark/>
          </w:tcPr>
          <w:p w14:paraId="67BCAA82" w14:textId="77777777" w:rsidR="00B85BA5" w:rsidRPr="00F12E3D" w:rsidRDefault="00B85BA5" w:rsidP="00F12E3D">
            <w:pPr>
              <w:numPr>
                <w:ilvl w:val="0"/>
                <w:numId w:val="2"/>
              </w:numPr>
              <w:spacing w:after="0" w:line="240" w:lineRule="auto"/>
              <w:ind w:left="357" w:hanging="357"/>
              <w:rPr>
                <w:rFonts w:eastAsia="Times New Roman" w:cs="Arial"/>
                <w:color w:val="000000"/>
                <w:sz w:val="24"/>
                <w:szCs w:val="24"/>
                <w:lang w:eastAsia="en-GB"/>
              </w:rPr>
            </w:pPr>
            <w:r w:rsidRPr="00F12E3D">
              <w:rPr>
                <w:rFonts w:eastAsia="Times New Roman" w:cs="Arial"/>
                <w:color w:val="000000"/>
                <w:sz w:val="20"/>
                <w:szCs w:val="20"/>
                <w:lang w:eastAsia="en-GB"/>
              </w:rPr>
              <w:t xml:space="preserve">Verbinden der Aussagen zu einem durchgehend kohärenten, sinnvoll strukturierten Ganzen, das sich auf die übergeordnete Aufgabe bezieht </w:t>
            </w:r>
          </w:p>
          <w:p w14:paraId="4BE61CE9" w14:textId="77777777" w:rsidR="00B85BA5" w:rsidRPr="00F12E3D" w:rsidRDefault="00B85BA5" w:rsidP="00F12E3D">
            <w:pPr>
              <w:numPr>
                <w:ilvl w:val="0"/>
                <w:numId w:val="2"/>
              </w:numPr>
              <w:spacing w:after="0" w:line="240" w:lineRule="auto"/>
              <w:ind w:left="357" w:hanging="357"/>
              <w:rPr>
                <w:rFonts w:eastAsia="Times New Roman" w:cs="Arial"/>
                <w:color w:val="000000"/>
                <w:sz w:val="24"/>
                <w:szCs w:val="24"/>
                <w:lang w:val="en-GB" w:eastAsia="en-GB"/>
              </w:rPr>
            </w:pPr>
            <w:proofErr w:type="spellStart"/>
            <w:r w:rsidRPr="00F12E3D">
              <w:rPr>
                <w:rFonts w:eastAsia="Times New Roman" w:cs="Arial"/>
                <w:color w:val="000000"/>
                <w:sz w:val="20"/>
                <w:szCs w:val="20"/>
                <w:lang w:val="en-GB" w:eastAsia="en-GB"/>
              </w:rPr>
              <w:t>Angabe</w:t>
            </w:r>
            <w:proofErr w:type="spellEnd"/>
            <w:r w:rsidRPr="00F12E3D">
              <w:rPr>
                <w:rFonts w:eastAsia="Times New Roman" w:cs="Arial"/>
                <w:color w:val="000000"/>
                <w:sz w:val="20"/>
                <w:szCs w:val="20"/>
                <w:lang w:val="en-GB" w:eastAsia="en-GB"/>
              </w:rPr>
              <w:t xml:space="preserve"> von </w:t>
            </w:r>
            <w:proofErr w:type="spellStart"/>
            <w:r w:rsidRPr="00F12E3D">
              <w:rPr>
                <w:rFonts w:eastAsia="Times New Roman" w:cs="Arial"/>
                <w:color w:val="000000"/>
                <w:sz w:val="20"/>
                <w:szCs w:val="20"/>
                <w:lang w:val="en-GB" w:eastAsia="en-GB"/>
              </w:rPr>
              <w:t>Quellennachweisen</w:t>
            </w:r>
            <w:proofErr w:type="spellEnd"/>
          </w:p>
          <w:p w14:paraId="55EFEEC2" w14:textId="77777777" w:rsidR="00B85BA5" w:rsidRPr="00F12E3D" w:rsidRDefault="00B85BA5" w:rsidP="00F12E3D">
            <w:pPr>
              <w:numPr>
                <w:ilvl w:val="0"/>
                <w:numId w:val="2"/>
              </w:numPr>
              <w:spacing w:after="0" w:line="240" w:lineRule="auto"/>
              <w:ind w:left="357" w:hanging="357"/>
              <w:rPr>
                <w:rFonts w:eastAsia="Times New Roman" w:cs="Arial"/>
                <w:color w:val="000000"/>
                <w:sz w:val="24"/>
                <w:szCs w:val="24"/>
                <w:lang w:eastAsia="en-GB"/>
              </w:rPr>
            </w:pPr>
            <w:r w:rsidRPr="00F12E3D">
              <w:rPr>
                <w:rFonts w:eastAsia="Times New Roman" w:cs="Arial"/>
                <w:color w:val="000000"/>
                <w:sz w:val="20"/>
                <w:szCs w:val="20"/>
                <w:lang w:eastAsia="en-GB"/>
              </w:rPr>
              <w:t>Argumente sinnvoll, überzeugend und nachvollziehbar ausgeführt (roter Faden)</w:t>
            </w:r>
          </w:p>
          <w:p w14:paraId="70A779B1" w14:textId="77777777" w:rsidR="00B85BA5" w:rsidRPr="00F12E3D" w:rsidRDefault="00B85BA5" w:rsidP="00F12E3D">
            <w:pPr>
              <w:numPr>
                <w:ilvl w:val="0"/>
                <w:numId w:val="2"/>
              </w:numPr>
              <w:spacing w:after="0" w:line="240" w:lineRule="auto"/>
              <w:ind w:left="357" w:hanging="357"/>
              <w:rPr>
                <w:rFonts w:eastAsia="Times New Roman" w:cs="Arial"/>
                <w:color w:val="000000"/>
                <w:sz w:val="24"/>
                <w:szCs w:val="24"/>
                <w:lang w:eastAsia="en-GB"/>
              </w:rPr>
            </w:pPr>
            <w:r w:rsidRPr="00F12E3D">
              <w:rPr>
                <w:rFonts w:eastAsia="Times New Roman" w:cs="Arial"/>
                <w:color w:val="000000"/>
                <w:sz w:val="20"/>
                <w:szCs w:val="20"/>
                <w:lang w:eastAsia="en-GB"/>
              </w:rPr>
              <w:t>kennen die unterschiedlichen Zielsetzungen der Geschichtskultur, Erinnerungskultur und Geschichtspolitik</w:t>
            </w:r>
          </w:p>
        </w:tc>
        <w:tc>
          <w:tcPr>
            <w:tcW w:w="3064" w:type="dxa"/>
            <w:shd w:val="clear" w:color="auto" w:fill="auto"/>
            <w:tcMar>
              <w:top w:w="0" w:type="dxa"/>
              <w:left w:w="102" w:type="dxa"/>
              <w:bottom w:w="102" w:type="dxa"/>
              <w:right w:w="102" w:type="dxa"/>
            </w:tcMar>
            <w:hideMark/>
          </w:tcPr>
          <w:p w14:paraId="63F466BF"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entwickeln eigene begründeten Problemstellungen (zu einem selbstgewählten Thema) und formulieren Aussagen zur Problemstellung in einem kohärenten, strukturierten Ganzen</w:t>
            </w:r>
          </w:p>
          <w:p w14:paraId="32169982"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geben Quellennachweise an</w:t>
            </w:r>
          </w:p>
          <w:p w14:paraId="280BEE30"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führen ihre Argumente sinnvoll, überzeugend und nachvollziehbar aus (roter Faden)</w:t>
            </w:r>
          </w:p>
          <w:p w14:paraId="6CBD78BB" w14:textId="77777777" w:rsidR="00B85BA5" w:rsidRPr="00F12E3D" w:rsidRDefault="00B85BA5" w:rsidP="00F12E3D">
            <w:pPr>
              <w:spacing w:after="0" w:line="240" w:lineRule="auto"/>
              <w:rPr>
                <w:rFonts w:eastAsia="Times New Roman" w:cs="Arial"/>
                <w:color w:val="000000"/>
                <w:sz w:val="24"/>
                <w:szCs w:val="24"/>
                <w:lang w:eastAsia="en-GB"/>
              </w:rPr>
            </w:pPr>
            <w:proofErr w:type="spellStart"/>
            <w:r w:rsidRPr="00F12E3D">
              <w:rPr>
                <w:rFonts w:eastAsia="Times New Roman" w:cs="Arial"/>
                <w:color w:val="000000"/>
                <w:sz w:val="20"/>
                <w:szCs w:val="20"/>
                <w:lang w:eastAsia="en-GB"/>
              </w:rPr>
              <w:t>SuS</w:t>
            </w:r>
            <w:proofErr w:type="spellEnd"/>
            <w:r w:rsidRPr="00F12E3D">
              <w:rPr>
                <w:rFonts w:eastAsia="Times New Roman" w:cs="Arial"/>
                <w:color w:val="000000"/>
                <w:sz w:val="20"/>
                <w:szCs w:val="20"/>
                <w:lang w:eastAsia="en-GB"/>
              </w:rPr>
              <w:t xml:space="preserve"> nehmen an geschichtskulturellen Events reflektiert teil</w:t>
            </w:r>
          </w:p>
        </w:tc>
      </w:tr>
    </w:tbl>
    <w:p w14:paraId="5AAE5115" w14:textId="77777777" w:rsidR="00B85BA5" w:rsidRPr="00B85BA5" w:rsidRDefault="00B85BA5" w:rsidP="00B85BA5"/>
    <w:sectPr w:rsidR="00B85BA5" w:rsidRPr="00B85BA5" w:rsidSect="0051504A">
      <w:pgSz w:w="16838" w:h="11906" w:orient="landscape"/>
      <w:pgMar w:top="1417" w:right="1417"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75D3A" w16cex:dateUtc="2022-09-10T17:00:00Z"/>
  <w16cex:commentExtensible w16cex:durableId="26C75D88" w16cex:dateUtc="2022-09-10T17:01:00Z"/>
  <w16cex:commentExtensible w16cex:durableId="26C75DA9" w16cex:dateUtc="2022-09-10T17:02:00Z"/>
  <w16cex:commentExtensible w16cex:durableId="26C75F2F" w16cex:dateUtc="2022-09-10T17:08:00Z"/>
  <w16cex:commentExtensible w16cex:durableId="26C75E3B" w16cex:dateUtc="2022-09-10T17:04:00Z"/>
  <w16cex:commentExtensible w16cex:durableId="26C761F1" w16cex:dateUtc="2022-09-10T17:20:00Z"/>
  <w16cex:commentExtensible w16cex:durableId="26C76218" w16cex:dateUtc="2022-09-10T17:20:00Z"/>
  <w16cex:commentExtensible w16cex:durableId="26C762A7" w16cex:dateUtc="2022-09-10T17:23:00Z"/>
  <w16cex:commentExtensible w16cex:durableId="26C76327" w16cex:dateUtc="2022-09-10T17:25:00Z"/>
  <w16cex:commentExtensible w16cex:durableId="26C76381" w16cex:dateUtc="2022-09-10T17:26:00Z"/>
  <w16cex:commentExtensible w16cex:durableId="26C763BD" w16cex:dateUtc="2022-09-10T17:27:00Z"/>
  <w16cex:commentExtensible w16cex:durableId="26C763E5" w16cex:dateUtc="2022-09-10T17:28:00Z"/>
  <w16cex:commentExtensible w16cex:durableId="26C764AF" w16cex:dateUtc="2022-09-10T17:31:00Z"/>
  <w16cex:commentExtensible w16cex:durableId="26C764D5" w16cex:dateUtc="2022-09-10T17:32:00Z"/>
  <w16cex:commentExtensible w16cex:durableId="26C766F8" w16cex:dateUtc="2022-09-10T17:41:00Z"/>
  <w16cex:commentExtensible w16cex:durableId="26C7679A" w16cex:dateUtc="2022-09-10T17:44:00Z"/>
  <w16cex:commentExtensible w16cex:durableId="26C76982" w16cex:dateUtc="2022-09-10T17:52:00Z"/>
  <w16cex:commentExtensible w16cex:durableId="26C76A73" w16cex:dateUtc="2022-09-10T17:56:00Z"/>
  <w16cex:commentExtensible w16cex:durableId="26C76A63" w16cex:dateUtc="2022-09-10T17:56:00Z"/>
  <w16cex:commentExtensible w16cex:durableId="26C76C2A" w16cex:dateUtc="2022-09-10T18:03:00Z"/>
  <w16cex:commentExtensible w16cex:durableId="26C76D1B" w16cex:dateUtc="2022-09-10T18:07:00Z"/>
  <w16cex:commentExtensible w16cex:durableId="26C76E15" w16cex:dateUtc="2022-09-10T18:12:00Z"/>
  <w16cex:commentExtensible w16cex:durableId="26C76D8B" w16cex:dateUtc="2022-09-10T18:09:00Z"/>
  <w16cex:commentExtensible w16cex:durableId="26C7771B" w16cex:dateUtc="2022-09-10T18:50:00Z"/>
  <w16cex:commentExtensible w16cex:durableId="26C76F84" w16cex:dateUtc="2022-09-10T18:18:00Z"/>
  <w16cex:commentExtensible w16cex:durableId="26C77031" w16cex:dateUtc="2022-09-10T18:21:00Z"/>
  <w16cex:commentExtensible w16cex:durableId="26C770AB" w16cex:dateUtc="2022-09-10T18:23:00Z"/>
  <w16cex:commentExtensible w16cex:durableId="26C7815A" w16cex:dateUtc="2022-09-10T19:34:00Z"/>
  <w16cex:commentExtensible w16cex:durableId="26C77088" w16cex:dateUtc="2022-09-10T18:22:00Z"/>
  <w16cex:commentExtensible w16cex:durableId="26C7722F" w16cex:dateUtc="2022-09-10T18:29:00Z"/>
  <w16cex:commentExtensible w16cex:durableId="26C7727C" w16cex:dateUtc="2022-09-10T18:30:00Z"/>
  <w16cex:commentExtensible w16cex:durableId="26C7728D" w16cex:dateUtc="2022-09-10T18:31:00Z"/>
  <w16cex:commentExtensible w16cex:durableId="26C77325" w16cex:dateUtc="2022-09-10T18:33:00Z"/>
  <w16cex:commentExtensible w16cex:durableId="26C77314" w16cex:dateUtc="2022-09-10T18:33:00Z"/>
  <w16cex:commentExtensible w16cex:durableId="26C7739B" w16cex:dateUtc="2022-09-10T18:35:00Z"/>
  <w16cex:commentExtensible w16cex:durableId="26C773D9" w16cex:dateUtc="2022-09-10T18:36:00Z"/>
  <w16cex:commentExtensible w16cex:durableId="26C773E2" w16cex:dateUtc="2022-09-10T18:36:00Z"/>
  <w16cex:commentExtensible w16cex:durableId="26C775B0" w16cex:dateUtc="2022-09-10T18:44:00Z"/>
  <w16cex:commentExtensible w16cex:durableId="26C777B9" w16cex:dateUtc="2022-09-10T18:53:00Z"/>
  <w16cex:commentExtensible w16cex:durableId="26C7789C" w16cex:dateUtc="2022-09-10T18:57:00Z"/>
  <w16cex:commentExtensible w16cex:durableId="26C788FC" w16cex:dateUtc="2022-09-10T20:06:00Z"/>
  <w16cex:commentExtensible w16cex:durableId="26C77803" w16cex:dateUtc="2022-09-10T18:54:00Z"/>
  <w16cex:commentExtensible w16cex:durableId="26C77859" w16cex:dateUtc="2022-09-10T18:55:00Z"/>
  <w16cex:commentExtensible w16cex:durableId="26C778C9" w16cex:dateUtc="2022-09-10T18:57:00Z"/>
  <w16cex:commentExtensible w16cex:durableId="26C77956" w16cex:dateUtc="2022-09-10T19:00:00Z"/>
  <w16cex:commentExtensible w16cex:durableId="26C78403" w16cex:dateUtc="2022-09-10T19:45:00Z"/>
  <w16cex:commentExtensible w16cex:durableId="26C7840E" w16cex:dateUtc="2022-09-10T19:45:00Z"/>
  <w16cex:commentExtensible w16cex:durableId="26C779B2" w16cex:dateUtc="2022-09-10T19:01:00Z"/>
  <w16cex:commentExtensible w16cex:durableId="26C779FE" w16cex:dateUtc="2022-09-10T19:02:00Z"/>
  <w16cex:commentExtensible w16cex:durableId="26C7842D" w16cex:dateUtc="2022-09-10T19:46:00Z"/>
  <w16cex:commentExtensible w16cex:durableId="26C78075" w16cex:dateUtc="2022-09-10T19:30:00Z"/>
  <w16cex:commentExtensible w16cex:durableId="26C78435" w16cex:dateUtc="2022-09-10T19:46:00Z"/>
  <w16cex:commentExtensible w16cex:durableId="26C78442" w16cex:dateUtc="2022-09-10T19:46:00Z"/>
  <w16cex:commentExtensible w16cex:durableId="26C7844F" w16cex:dateUtc="2022-09-10T19:46:00Z"/>
  <w16cex:commentExtensible w16cex:durableId="26C785EB" w16cex:dateUtc="2022-09-10T19:53:00Z"/>
  <w16cex:commentExtensible w16cex:durableId="26C786E1" w16cex:dateUtc="2022-09-10T19:57:00Z"/>
  <w16cex:commentExtensible w16cex:durableId="26C78625" w16cex:dateUtc="2022-09-10T19:54:00Z"/>
  <w16cex:commentExtensible w16cex:durableId="26C78638" w16cex:dateUtc="2022-09-10T19:55:00Z"/>
  <w16cex:commentExtensible w16cex:durableId="26C78668" w16cex:dateUtc="2022-09-10T19:55:00Z"/>
  <w16cex:commentExtensible w16cex:durableId="26C7874D" w16cex:dateUtc="2022-09-10T19:59:00Z"/>
  <w16cex:commentExtensible w16cex:durableId="26C7872A" w16cex:dateUtc="2022-09-10T19:59:00Z"/>
  <w16cex:commentExtensible w16cex:durableId="26C7875B" w16cex:dateUtc="2022-09-10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6A3EE" w16cid:durableId="26C75D3A"/>
  <w16cid:commentId w16cid:paraId="4278987C" w16cid:durableId="26C75D88"/>
  <w16cid:commentId w16cid:paraId="7988CD20" w16cid:durableId="26C75DA9"/>
  <w16cid:commentId w16cid:paraId="0CDBC2B3" w16cid:durableId="26C75F2F"/>
  <w16cid:commentId w16cid:paraId="693D6743" w16cid:durableId="26C75E3B"/>
  <w16cid:commentId w16cid:paraId="6E0FB247" w16cid:durableId="26C761F1"/>
  <w16cid:commentId w16cid:paraId="3607BA4E" w16cid:durableId="26C76218"/>
  <w16cid:commentId w16cid:paraId="4CE6B059" w16cid:durableId="26C762A7"/>
  <w16cid:commentId w16cid:paraId="5B816DAB" w16cid:durableId="26C76327"/>
  <w16cid:commentId w16cid:paraId="36AF2E80" w16cid:durableId="26C76381"/>
  <w16cid:commentId w16cid:paraId="78B9E0BF" w16cid:durableId="26C763BD"/>
  <w16cid:commentId w16cid:paraId="6FBDE5E3" w16cid:durableId="26C763E5"/>
  <w16cid:commentId w16cid:paraId="26F19D3A" w16cid:durableId="26C764AF"/>
  <w16cid:commentId w16cid:paraId="31618652" w16cid:durableId="26C764D5"/>
  <w16cid:commentId w16cid:paraId="7C73CC6C" w16cid:durableId="26C766F8"/>
  <w16cid:commentId w16cid:paraId="047B2854" w16cid:durableId="26C7679A"/>
  <w16cid:commentId w16cid:paraId="2A3DC1C2" w16cid:durableId="26C76982"/>
  <w16cid:commentId w16cid:paraId="164FB217" w16cid:durableId="26C76A73"/>
  <w16cid:commentId w16cid:paraId="462A3794" w16cid:durableId="26C76A63"/>
  <w16cid:commentId w16cid:paraId="41469FA1" w16cid:durableId="26C76C2A"/>
  <w16cid:commentId w16cid:paraId="509495A2" w16cid:durableId="26C76D1B"/>
  <w16cid:commentId w16cid:paraId="57FD7B4D" w16cid:durableId="26C76E15"/>
  <w16cid:commentId w16cid:paraId="4116D495" w16cid:durableId="26C76D8B"/>
  <w16cid:commentId w16cid:paraId="210AF98F" w16cid:durableId="26C7771B"/>
  <w16cid:commentId w16cid:paraId="49621C80" w16cid:durableId="26C76F84"/>
  <w16cid:commentId w16cid:paraId="0B7FE7A4" w16cid:durableId="26C77031"/>
  <w16cid:commentId w16cid:paraId="7E8AEEA7" w16cid:durableId="26C770AB"/>
  <w16cid:commentId w16cid:paraId="66C0F27C" w16cid:durableId="26C7815A"/>
  <w16cid:commentId w16cid:paraId="575A2A0E" w16cid:durableId="26C77088"/>
  <w16cid:commentId w16cid:paraId="7985D41E" w16cid:durableId="26C7722F"/>
  <w16cid:commentId w16cid:paraId="648E4ADC" w16cid:durableId="26C7727C"/>
  <w16cid:commentId w16cid:paraId="7332B4F3" w16cid:durableId="26C7728D"/>
  <w16cid:commentId w16cid:paraId="3929EFC1" w16cid:durableId="26C77325"/>
  <w16cid:commentId w16cid:paraId="18185AFF" w16cid:durableId="26C77314"/>
  <w16cid:commentId w16cid:paraId="7EE4FE5F" w16cid:durableId="26C7739B"/>
  <w16cid:commentId w16cid:paraId="44AC647B" w16cid:durableId="26C773D9"/>
  <w16cid:commentId w16cid:paraId="3830BF3A" w16cid:durableId="26C773E2"/>
  <w16cid:commentId w16cid:paraId="0A282D07" w16cid:durableId="26C775B0"/>
  <w16cid:commentId w16cid:paraId="01F552F1" w16cid:durableId="26C777B9"/>
  <w16cid:commentId w16cid:paraId="348DD9BA" w16cid:durableId="26C7789C"/>
  <w16cid:commentId w16cid:paraId="59BA5BA9" w16cid:durableId="26C788FC"/>
  <w16cid:commentId w16cid:paraId="5EB67D13" w16cid:durableId="26C77803"/>
  <w16cid:commentId w16cid:paraId="31C19D88" w16cid:durableId="26C77859"/>
  <w16cid:commentId w16cid:paraId="3D9B9345" w16cid:durableId="26C778C9"/>
  <w16cid:commentId w16cid:paraId="286F1AEA" w16cid:durableId="26C77956"/>
  <w16cid:commentId w16cid:paraId="729ED3DD" w16cid:durableId="26C78403"/>
  <w16cid:commentId w16cid:paraId="7994B454" w16cid:durableId="26C7840E"/>
  <w16cid:commentId w16cid:paraId="08E6F63C" w16cid:durableId="26C779B2"/>
  <w16cid:commentId w16cid:paraId="78FDD942" w16cid:durableId="26C779FE"/>
  <w16cid:commentId w16cid:paraId="12163A32" w16cid:durableId="26C7842D"/>
  <w16cid:commentId w16cid:paraId="1F711815" w16cid:durableId="26C78075"/>
  <w16cid:commentId w16cid:paraId="2DFB688F" w16cid:durableId="26C78435"/>
  <w16cid:commentId w16cid:paraId="0BECAF19" w16cid:durableId="26C78442"/>
  <w16cid:commentId w16cid:paraId="0214E50B" w16cid:durableId="26C7844F"/>
  <w16cid:commentId w16cid:paraId="7F14F1F6" w16cid:durableId="26C785EB"/>
  <w16cid:commentId w16cid:paraId="2E677D26" w16cid:durableId="26C786E1"/>
  <w16cid:commentId w16cid:paraId="67E6B6D1" w16cid:durableId="26C78625"/>
  <w16cid:commentId w16cid:paraId="273F5261" w16cid:durableId="26C78638"/>
  <w16cid:commentId w16cid:paraId="2E58A893" w16cid:durableId="26C78668"/>
  <w16cid:commentId w16cid:paraId="17597DBE" w16cid:durableId="26C7874D"/>
  <w16cid:commentId w16cid:paraId="43A577C7" w16cid:durableId="26C7872A"/>
  <w16cid:commentId w16cid:paraId="7360097C" w16cid:durableId="26C787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F5C71" w14:textId="77777777" w:rsidR="007B1005" w:rsidRDefault="007B1005" w:rsidP="001C50B2">
      <w:pPr>
        <w:spacing w:after="0" w:line="240" w:lineRule="auto"/>
      </w:pPr>
      <w:r>
        <w:separator/>
      </w:r>
    </w:p>
  </w:endnote>
  <w:endnote w:type="continuationSeparator" w:id="0">
    <w:p w14:paraId="71A0569D" w14:textId="77777777" w:rsidR="007B1005" w:rsidRDefault="007B1005" w:rsidP="001C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1EDB" w14:textId="77777777" w:rsidR="00F741AD" w:rsidRDefault="00F741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163668"/>
      <w:docPartObj>
        <w:docPartGallery w:val="Page Numbers (Bottom of Page)"/>
        <w:docPartUnique/>
      </w:docPartObj>
    </w:sdtPr>
    <w:sdtEndPr/>
    <w:sdtContent>
      <w:p w14:paraId="174A9E24" w14:textId="77777777" w:rsidR="002D65E2" w:rsidRPr="009C5BAE" w:rsidRDefault="002D65E2" w:rsidP="00F741AD">
        <w:pPr>
          <w:pStyle w:val="Fuzeile"/>
          <w:pBdr>
            <w:top w:val="single" w:sz="4" w:space="1" w:color="auto"/>
          </w:pBdr>
          <w:tabs>
            <w:tab w:val="clear" w:pos="9072"/>
          </w:tabs>
          <w:ind w:right="-2"/>
          <w:jc w:val="center"/>
          <w:rPr>
            <w:rFonts w:cs="Arial"/>
            <w:sz w:val="16"/>
            <w:szCs w:val="16"/>
          </w:rPr>
        </w:pPr>
        <w:r w:rsidRPr="009C5BAE">
          <w:rPr>
            <w:rFonts w:cs="Arial"/>
            <w:sz w:val="16"/>
            <w:szCs w:val="16"/>
          </w:rPr>
          <w:t xml:space="preserve">Quelle: </w:t>
        </w:r>
        <w:r w:rsidRPr="009C5BAE">
          <w:rPr>
            <w:rFonts w:cs="Arial"/>
            <w:sz w:val="16"/>
            <w:szCs w:val="16"/>
            <w:lang w:eastAsia="de-DE"/>
          </w:rPr>
          <w:t>Landesinstitut für Schulqualität und Lehrerbildung Sachsen-Anhalt (LISA)</w:t>
        </w:r>
        <w:r w:rsidRPr="009C5BAE">
          <w:rPr>
            <w:rFonts w:cs="Arial"/>
            <w:sz w:val="16"/>
            <w:szCs w:val="16"/>
          </w:rPr>
          <w:t xml:space="preserve"> (http://www.bildung-lsa.de) | Lizenz: (CC BY-SA 4.0)</w:t>
        </w:r>
      </w:p>
      <w:p w14:paraId="2C4013DF" w14:textId="4AC35F05" w:rsidR="001976F8" w:rsidRDefault="00426C7B" w:rsidP="002D65E2">
        <w:pPr>
          <w:tabs>
            <w:tab w:val="center" w:pos="4536"/>
            <w:tab w:val="right" w:pos="9072"/>
          </w:tabs>
          <w:spacing w:before="120" w:after="0" w:line="240" w:lineRule="auto"/>
          <w:jc w:val="center"/>
        </w:pPr>
        <w:r w:rsidRPr="00426C7B">
          <w:rPr>
            <w:sz w:val="20"/>
            <w:szCs w:val="20"/>
          </w:rPr>
          <w:fldChar w:fldCharType="begin"/>
        </w:r>
        <w:r w:rsidRPr="00426C7B">
          <w:rPr>
            <w:sz w:val="20"/>
            <w:szCs w:val="20"/>
          </w:rPr>
          <w:instrText>PAGE   \* MERGEFORMAT</w:instrText>
        </w:r>
        <w:r w:rsidRPr="00426C7B">
          <w:rPr>
            <w:sz w:val="20"/>
            <w:szCs w:val="20"/>
          </w:rPr>
          <w:fldChar w:fldCharType="separate"/>
        </w:r>
        <w:r w:rsidR="00FE3A6C">
          <w:rPr>
            <w:noProof/>
            <w:sz w:val="20"/>
            <w:szCs w:val="20"/>
          </w:rPr>
          <w:t>10</w:t>
        </w:r>
        <w:r w:rsidRPr="00426C7B">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08FC" w14:textId="77777777" w:rsidR="00F741AD" w:rsidRDefault="00F741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7D696" w14:textId="77777777" w:rsidR="007B1005" w:rsidRDefault="007B1005" w:rsidP="001C50B2">
      <w:pPr>
        <w:spacing w:after="0" w:line="240" w:lineRule="auto"/>
      </w:pPr>
      <w:r>
        <w:separator/>
      </w:r>
    </w:p>
  </w:footnote>
  <w:footnote w:type="continuationSeparator" w:id="0">
    <w:p w14:paraId="1886F026" w14:textId="77777777" w:rsidR="007B1005" w:rsidRDefault="007B1005" w:rsidP="001C50B2">
      <w:pPr>
        <w:spacing w:after="0" w:line="240" w:lineRule="auto"/>
      </w:pPr>
      <w:r>
        <w:continuationSeparator/>
      </w:r>
    </w:p>
  </w:footnote>
  <w:footnote w:id="1">
    <w:p w14:paraId="43B24667" w14:textId="69BD1EF3" w:rsidR="001A2395" w:rsidRPr="00582089" w:rsidRDefault="001A2395" w:rsidP="00582089">
      <w:pPr>
        <w:pStyle w:val="Funotentext"/>
        <w:adjustRightInd w:val="0"/>
        <w:snapToGrid w:val="0"/>
        <w:ind w:left="112" w:hanging="112"/>
      </w:pPr>
      <w:r w:rsidRPr="00582089">
        <w:rPr>
          <w:rStyle w:val="Funotenzeichen"/>
        </w:rPr>
        <w:footnoteRef/>
      </w:r>
      <w:r w:rsidRPr="00582089">
        <w:t xml:space="preserve"> Kanban-Board: Form des visuellen Projektmanagements. Es hilft Gruppen, ih</w:t>
      </w:r>
      <w:r w:rsidR="00535A29" w:rsidRPr="00582089">
        <w:t xml:space="preserve">r Arbeitspensum aufzuteilen und </w:t>
      </w:r>
      <w:r w:rsidRPr="00582089">
        <w:t>Arbeitsabläufe zu visualisieren. Ein Kanban-Board ist eine nach Spalten organisierte Projekttafel, auf der die Arbeit repräsentiert wird. Jede Spalte steht dabei für eine Arbeitsphase. Das für dieses Projekt gewählte einfachs</w:t>
      </w:r>
      <w:r w:rsidR="00890616" w:rsidRPr="00582089">
        <w:t>t</w:t>
      </w:r>
      <w:r w:rsidRPr="00582089">
        <w:t xml:space="preserve">en Kanban-Boards hat drei Spalten: </w:t>
      </w:r>
      <w:proofErr w:type="spellStart"/>
      <w:r w:rsidRPr="00582089">
        <w:t>To</w:t>
      </w:r>
      <w:proofErr w:type="spellEnd"/>
      <w:r w:rsidRPr="00582089">
        <w:t xml:space="preserve">-do, In Bearbeitung und Erledigt. Einzelne Aufgaben werden auf dem Board mit Kanban-Karten dargestellt und bewegen sich von einer Spalte in die nächste, bis sie erledigt sind. Vgl. Martins, Julia: Was ist Kanban? Und was ist ein Kanban-Board? Der Leitfaden für Anfänger. </w:t>
      </w:r>
      <w:hyperlink r:id="rId1" w:history="1">
        <w:r w:rsidRPr="00582089">
          <w:rPr>
            <w:rStyle w:val="Hyperlink"/>
          </w:rPr>
          <w:t>https://asana.com/de/resources/what-is-kanban</w:t>
        </w:r>
      </w:hyperlink>
      <w:r w:rsidR="00590828" w:rsidRPr="00582089">
        <w:t>.</w:t>
      </w:r>
    </w:p>
    <w:p w14:paraId="5A8EE1C4" w14:textId="77777777" w:rsidR="00DF3803" w:rsidRPr="009B603E" w:rsidRDefault="00DF3803" w:rsidP="00D11E6D">
      <w:pPr>
        <w:pStyle w:val="Funotentext"/>
        <w:adjustRightInd w:val="0"/>
        <w:snapToGrid w:val="0"/>
        <w:rPr>
          <w:sz w:val="18"/>
          <w:szCs w:val="18"/>
        </w:rPr>
      </w:pPr>
    </w:p>
  </w:footnote>
  <w:footnote w:id="2">
    <w:p w14:paraId="2943B4B6" w14:textId="6734BBA7" w:rsidR="001A2395" w:rsidRPr="00A26018" w:rsidRDefault="001A2395" w:rsidP="009B603E">
      <w:pPr>
        <w:spacing w:after="0"/>
        <w:rPr>
          <w:sz w:val="20"/>
          <w:szCs w:val="20"/>
        </w:rPr>
      </w:pPr>
      <w:r w:rsidRPr="00A26018">
        <w:rPr>
          <w:rStyle w:val="Funotenzeichen"/>
          <w:sz w:val="20"/>
          <w:szCs w:val="20"/>
        </w:rPr>
        <w:footnoteRef/>
      </w:r>
      <w:r w:rsidR="006A0833" w:rsidRPr="00A26018">
        <w:rPr>
          <w:sz w:val="20"/>
          <w:szCs w:val="20"/>
        </w:rPr>
        <w:t xml:space="preserve"> Fritz Bauer Institut (2019): (</w:t>
      </w:r>
      <w:hyperlink r:id="rId2" w:history="1">
        <w:r w:rsidR="006A0833" w:rsidRPr="00A26018">
          <w:rPr>
            <w:rStyle w:val="Hyperlink"/>
            <w:sz w:val="20"/>
            <w:szCs w:val="20"/>
          </w:rPr>
          <w:t>https://www.auschwitz-prozess.de/materialien/M_01_Urteil/</w:t>
        </w:r>
      </w:hyperlink>
      <w:r w:rsidR="00590828" w:rsidRPr="00A26018">
        <w:rPr>
          <w:sz w:val="20"/>
          <w:szCs w:val="20"/>
        </w:rPr>
        <w:t>.</w:t>
      </w:r>
    </w:p>
  </w:footnote>
  <w:footnote w:id="3">
    <w:p w14:paraId="2578750C" w14:textId="3677FCF0" w:rsidR="001A2395" w:rsidRPr="00A26018" w:rsidRDefault="001A2395" w:rsidP="009B603E">
      <w:pPr>
        <w:spacing w:after="0"/>
        <w:rPr>
          <w:sz w:val="20"/>
          <w:szCs w:val="20"/>
        </w:rPr>
      </w:pPr>
      <w:r w:rsidRPr="00A26018">
        <w:rPr>
          <w:sz w:val="20"/>
          <w:szCs w:val="20"/>
          <w:vertAlign w:val="superscript"/>
        </w:rPr>
        <w:footnoteRef/>
      </w:r>
      <w:r w:rsidRPr="00A26018">
        <w:rPr>
          <w:sz w:val="20"/>
          <w:szCs w:val="20"/>
        </w:rPr>
        <w:t xml:space="preserve"> Ebd.: </w:t>
      </w:r>
      <w:hyperlink r:id="rId3" w:history="1">
        <w:r w:rsidRPr="00A26018">
          <w:rPr>
            <w:rStyle w:val="Hyperlink"/>
            <w:sz w:val="20"/>
            <w:szCs w:val="20"/>
          </w:rPr>
          <w:t>https://www.auschwitz-prozess.de/zeugenaussagen/Glueck-Josef/</w:t>
        </w:r>
      </w:hyperlink>
      <w:r w:rsidR="00590828" w:rsidRPr="00A26018">
        <w:rPr>
          <w:sz w:val="20"/>
          <w:szCs w:val="20"/>
        </w:rPr>
        <w:t>.</w:t>
      </w:r>
    </w:p>
    <w:p w14:paraId="342F49C5" w14:textId="77777777" w:rsidR="00DF3803" w:rsidRPr="009B603E" w:rsidRDefault="00DF3803" w:rsidP="009B603E">
      <w:pPr>
        <w:spacing w:after="0"/>
        <w:rPr>
          <w:sz w:val="18"/>
          <w:szCs w:val="18"/>
        </w:rPr>
      </w:pPr>
    </w:p>
  </w:footnote>
  <w:footnote w:id="4">
    <w:p w14:paraId="192F196A" w14:textId="18FD5711" w:rsidR="001A2395" w:rsidRPr="00A26018" w:rsidRDefault="001A2395">
      <w:pPr>
        <w:pStyle w:val="Funotentext"/>
      </w:pPr>
      <w:r w:rsidRPr="00A26018">
        <w:rPr>
          <w:rStyle w:val="Funotenzeichen"/>
        </w:rPr>
        <w:footnoteRef/>
      </w:r>
      <w:r w:rsidRPr="00A26018">
        <w:t xml:space="preserve"> Berger, Sara (2014)</w:t>
      </w:r>
      <w:r w:rsidR="006A0833" w:rsidRPr="00A26018">
        <w:t>: Experten der Vernichtung.</w:t>
      </w:r>
    </w:p>
  </w:footnote>
  <w:footnote w:id="5">
    <w:p w14:paraId="6A4D413A" w14:textId="77777777" w:rsidR="00590828" w:rsidRPr="00A26018" w:rsidRDefault="001A2395" w:rsidP="009B603E">
      <w:pPr>
        <w:spacing w:after="0"/>
        <w:rPr>
          <w:sz w:val="20"/>
          <w:szCs w:val="20"/>
        </w:rPr>
      </w:pPr>
      <w:r w:rsidRPr="00A26018">
        <w:rPr>
          <w:sz w:val="20"/>
          <w:szCs w:val="20"/>
          <w:vertAlign w:val="superscript"/>
        </w:rPr>
        <w:footnoteRef/>
      </w:r>
      <w:r w:rsidRPr="00A26018">
        <w:rPr>
          <w:sz w:val="20"/>
          <w:szCs w:val="20"/>
        </w:rPr>
        <w:t xml:space="preserve"> Deutsche Welle </w:t>
      </w:r>
      <w:r w:rsidR="006A0833" w:rsidRPr="00A26018">
        <w:rPr>
          <w:sz w:val="20"/>
          <w:szCs w:val="20"/>
        </w:rPr>
        <w:t>(2012)</w:t>
      </w:r>
      <w:r w:rsidRPr="00A26018">
        <w:rPr>
          <w:sz w:val="20"/>
          <w:szCs w:val="20"/>
        </w:rPr>
        <w:t xml:space="preserve">: Hitlers Wehrmacht - unpolitisch, aber willig. </w:t>
      </w:r>
    </w:p>
    <w:p w14:paraId="3EEEB8FF" w14:textId="43A6D549" w:rsidR="001A2395" w:rsidRPr="00A26018" w:rsidRDefault="00FE3A6C" w:rsidP="00426C7B">
      <w:pPr>
        <w:spacing w:after="0"/>
        <w:ind w:left="142"/>
        <w:rPr>
          <w:color w:val="0000FF"/>
          <w:sz w:val="20"/>
          <w:szCs w:val="20"/>
          <w:u w:val="single"/>
        </w:rPr>
      </w:pPr>
      <w:hyperlink r:id="rId4" w:history="1">
        <w:r w:rsidR="00426C7B" w:rsidRPr="00A26018">
          <w:rPr>
            <w:rStyle w:val="Hyperlink"/>
            <w:sz w:val="20"/>
            <w:szCs w:val="20"/>
          </w:rPr>
          <w:t>https://www.dw.com/de/hitlers-wehrmacht-unpolitisch-aber-willig/a-16298070</w:t>
        </w:r>
      </w:hyperlink>
      <w:r w:rsidR="00590828" w:rsidRPr="00A26018">
        <w:rPr>
          <w:sz w:val="20"/>
          <w:szCs w:val="20"/>
        </w:rPr>
        <w:t>.</w:t>
      </w:r>
    </w:p>
  </w:footnote>
  <w:footnote w:id="6">
    <w:p w14:paraId="673BDF08" w14:textId="4B33FC48" w:rsidR="001A2395" w:rsidRPr="00A26018" w:rsidRDefault="001A2395">
      <w:pPr>
        <w:pStyle w:val="Funotentext"/>
      </w:pPr>
      <w:r w:rsidRPr="00A26018">
        <w:rPr>
          <w:rStyle w:val="Funotenzeichen"/>
        </w:rPr>
        <w:footnoteRef/>
      </w:r>
      <w:r w:rsidRPr="00A26018">
        <w:t xml:space="preserve"> Browning, Christopher R (1994): Ganz normale Männer</w:t>
      </w:r>
      <w:r w:rsidR="006A0833" w:rsidRPr="00A26018">
        <w:t>.</w:t>
      </w:r>
    </w:p>
  </w:footnote>
  <w:footnote w:id="7">
    <w:p w14:paraId="705285F4" w14:textId="77777777" w:rsidR="00426C7B" w:rsidRPr="00A26018" w:rsidRDefault="001A2395" w:rsidP="00403ED3">
      <w:pPr>
        <w:pStyle w:val="Funotentext"/>
        <w:ind w:left="142" w:hanging="142"/>
      </w:pPr>
      <w:r w:rsidRPr="00A26018">
        <w:rPr>
          <w:rStyle w:val="Funotenzeichen"/>
        </w:rPr>
        <w:footnoteRef/>
      </w:r>
      <w:r w:rsidRPr="00A26018">
        <w:t xml:space="preserve"> Das Programm </w:t>
      </w:r>
      <w:proofErr w:type="spellStart"/>
      <w:r w:rsidRPr="00A26018">
        <w:t>Audacity</w:t>
      </w:r>
      <w:proofErr w:type="spellEnd"/>
      <w:r w:rsidRPr="00A26018">
        <w:t xml:space="preserve"> sollte vom IT-Admin auf mindestens einem Rechner je Gruppe installiert werden. </w:t>
      </w:r>
    </w:p>
    <w:p w14:paraId="7EE83249" w14:textId="704709DE" w:rsidR="001A2395" w:rsidRPr="00A26018" w:rsidRDefault="001A2395" w:rsidP="00426C7B">
      <w:pPr>
        <w:pStyle w:val="Funotentext"/>
        <w:ind w:left="126"/>
      </w:pPr>
      <w:proofErr w:type="spellStart"/>
      <w:r w:rsidRPr="00A26018">
        <w:t>Audacity</w:t>
      </w:r>
      <w:proofErr w:type="spellEnd"/>
      <w:r w:rsidR="006A0833" w:rsidRPr="00A26018">
        <w:t xml:space="preserve"> (</w:t>
      </w:r>
      <w:r w:rsidRPr="00A26018">
        <w:t>2012</w:t>
      </w:r>
      <w:r w:rsidR="006A0833" w:rsidRPr="00A26018">
        <w:t>)</w:t>
      </w:r>
      <w:r w:rsidRPr="00A26018">
        <w:t>.</w:t>
      </w:r>
    </w:p>
  </w:footnote>
  <w:footnote w:id="8">
    <w:p w14:paraId="2CDE0871" w14:textId="152DE874" w:rsidR="001A2395" w:rsidRPr="00A26018" w:rsidRDefault="001A2395">
      <w:pPr>
        <w:pStyle w:val="Funotentext"/>
      </w:pPr>
      <w:r w:rsidRPr="00A26018">
        <w:rPr>
          <w:rStyle w:val="Funotenzeichen"/>
        </w:rPr>
        <w:footnoteRef/>
      </w:r>
      <w:r w:rsidRPr="00A26018">
        <w:t xml:space="preserve"> Bring </w:t>
      </w:r>
      <w:proofErr w:type="spellStart"/>
      <w:r w:rsidRPr="00A26018">
        <w:t>Your</w:t>
      </w:r>
      <w:proofErr w:type="spellEnd"/>
      <w:r w:rsidRPr="00A26018">
        <w:t xml:space="preserve"> </w:t>
      </w:r>
      <w:proofErr w:type="spellStart"/>
      <w:r w:rsidRPr="00A26018">
        <w:t>Own</w:t>
      </w:r>
      <w:proofErr w:type="spellEnd"/>
      <w:r w:rsidRPr="00A26018">
        <w:t xml:space="preserve"> Device (Arbeit mit Geräten im Besitz der Lernenden)</w:t>
      </w:r>
    </w:p>
    <w:p w14:paraId="1D3B7479" w14:textId="77777777" w:rsidR="00DF3803" w:rsidRDefault="00DF3803">
      <w:pPr>
        <w:pStyle w:val="Funotentext"/>
      </w:pPr>
    </w:p>
  </w:footnote>
  <w:footnote w:id="9">
    <w:p w14:paraId="19583846" w14:textId="391152F3" w:rsidR="00590828" w:rsidRPr="00A26018" w:rsidRDefault="001A2395">
      <w:pPr>
        <w:pStyle w:val="Funotentext"/>
      </w:pPr>
      <w:r w:rsidRPr="00A26018">
        <w:rPr>
          <w:rStyle w:val="Funotenzeichen"/>
        </w:rPr>
        <w:footnoteRef/>
      </w:r>
      <w:r w:rsidRPr="00A26018">
        <w:t xml:space="preserve"> </w:t>
      </w:r>
      <w:r w:rsidR="006A0833" w:rsidRPr="00A26018">
        <w:t xml:space="preserve">Fritz Bauer Institut (2019): </w:t>
      </w:r>
    </w:p>
    <w:p w14:paraId="376941A1" w14:textId="4613C3B0" w:rsidR="001A2395" w:rsidRPr="00A26018" w:rsidRDefault="00FE3A6C" w:rsidP="00426C7B">
      <w:pPr>
        <w:pStyle w:val="Funotentext"/>
        <w:spacing w:after="120"/>
        <w:ind w:left="142"/>
      </w:pPr>
      <w:hyperlink r:id="rId5" w:history="1">
        <w:r w:rsidR="001A2395" w:rsidRPr="00A26018">
          <w:rPr>
            <w:rStyle w:val="Hyperlink"/>
          </w:rPr>
          <w:t>https://www.auschwitz-prozess.de/zeugenaussagen/Schlussworte_der_Angeklagten/</w:t>
        </w:r>
      </w:hyperlink>
      <w:r w:rsidR="00590828" w:rsidRPr="00A26018">
        <w:t>.</w:t>
      </w:r>
    </w:p>
  </w:footnote>
  <w:footnote w:id="10">
    <w:p w14:paraId="5C0798F9" w14:textId="58C6CE90" w:rsidR="001A2395" w:rsidRPr="00AD52E5" w:rsidRDefault="001A2395" w:rsidP="00AD52E5">
      <w:pPr>
        <w:spacing w:after="0" w:line="240" w:lineRule="auto"/>
        <w:rPr>
          <w:sz w:val="20"/>
          <w:szCs w:val="20"/>
        </w:rPr>
      </w:pPr>
      <w:r w:rsidRPr="00AD52E5">
        <w:rPr>
          <w:sz w:val="20"/>
          <w:szCs w:val="20"/>
          <w:vertAlign w:val="superscript"/>
        </w:rPr>
        <w:footnoteRef/>
      </w:r>
      <w:r w:rsidR="00426C7B" w:rsidRPr="00AD52E5">
        <w:rPr>
          <w:sz w:val="20"/>
          <w:szCs w:val="20"/>
          <w:vertAlign w:val="superscript"/>
        </w:rPr>
        <w:t xml:space="preserve"> </w:t>
      </w:r>
      <w:r w:rsidR="006A0833" w:rsidRPr="00AD52E5">
        <w:rPr>
          <w:sz w:val="20"/>
          <w:szCs w:val="20"/>
        </w:rPr>
        <w:t xml:space="preserve">Ebd.: </w:t>
      </w:r>
      <w:hyperlink r:id="rId6" w:history="1">
        <w:r w:rsidRPr="00AD52E5">
          <w:rPr>
            <w:rStyle w:val="Hyperlink"/>
            <w:sz w:val="20"/>
            <w:szCs w:val="20"/>
          </w:rPr>
          <w:t>https://www.auschwitz-prozess.de/zeugenaussagen/Befragung_der_Angeklagten/</w:t>
        </w:r>
      </w:hyperlink>
      <w:r w:rsidR="00590828" w:rsidRPr="00AD52E5">
        <w:rPr>
          <w:sz w:val="20"/>
          <w:szCs w:val="20"/>
        </w:rPr>
        <w:t>.</w:t>
      </w:r>
    </w:p>
  </w:footnote>
  <w:footnote w:id="11">
    <w:p w14:paraId="2A848058" w14:textId="3D883697" w:rsidR="001A2395" w:rsidRPr="00AD52E5" w:rsidRDefault="001A2395" w:rsidP="00AD52E5">
      <w:pPr>
        <w:spacing w:after="0" w:line="240" w:lineRule="auto"/>
        <w:rPr>
          <w:sz w:val="20"/>
          <w:szCs w:val="20"/>
        </w:rPr>
      </w:pPr>
      <w:r w:rsidRPr="00AD52E5">
        <w:rPr>
          <w:sz w:val="20"/>
          <w:szCs w:val="20"/>
          <w:vertAlign w:val="superscript"/>
        </w:rPr>
        <w:footnoteRef/>
      </w:r>
      <w:r w:rsidRPr="00AD52E5">
        <w:rPr>
          <w:sz w:val="20"/>
          <w:szCs w:val="20"/>
        </w:rPr>
        <w:t xml:space="preserve"> Berger, Sara (2014): Experten der Vernichtung</w:t>
      </w:r>
      <w:r w:rsidR="006A0833" w:rsidRPr="00AD52E5">
        <w:rPr>
          <w:sz w:val="20"/>
          <w:szCs w:val="20"/>
        </w:rPr>
        <w:t xml:space="preserve">, </w:t>
      </w:r>
      <w:r w:rsidRPr="00AD52E5">
        <w:rPr>
          <w:sz w:val="20"/>
          <w:szCs w:val="20"/>
        </w:rPr>
        <w:t xml:space="preserve">S. 311. </w:t>
      </w:r>
    </w:p>
  </w:footnote>
  <w:footnote w:id="12">
    <w:p w14:paraId="0198521B" w14:textId="53E48E02" w:rsidR="00590828" w:rsidRPr="00AD52E5" w:rsidRDefault="001A2395" w:rsidP="00463475">
      <w:pPr>
        <w:spacing w:after="0" w:line="240" w:lineRule="auto"/>
        <w:ind w:left="196" w:hanging="196"/>
        <w:rPr>
          <w:sz w:val="20"/>
          <w:szCs w:val="20"/>
        </w:rPr>
      </w:pPr>
      <w:r w:rsidRPr="00AD52E5">
        <w:rPr>
          <w:sz w:val="20"/>
          <w:szCs w:val="20"/>
          <w:vertAlign w:val="superscript"/>
        </w:rPr>
        <w:footnoteRef/>
      </w:r>
      <w:r w:rsidR="00393FAC" w:rsidRPr="00AD52E5">
        <w:rPr>
          <w:sz w:val="20"/>
          <w:szCs w:val="20"/>
        </w:rPr>
        <w:t xml:space="preserve"> </w:t>
      </w:r>
      <w:r w:rsidR="006A0833" w:rsidRPr="00AD52E5">
        <w:rPr>
          <w:sz w:val="20"/>
          <w:szCs w:val="20"/>
        </w:rPr>
        <w:t xml:space="preserve">Fritz Bauer Institut (2019): </w:t>
      </w:r>
      <w:hyperlink r:id="rId7" w:history="1">
        <w:r w:rsidR="00393FAC" w:rsidRPr="00AD52E5">
          <w:rPr>
            <w:rStyle w:val="Hyperlink"/>
            <w:sz w:val="20"/>
            <w:szCs w:val="20"/>
          </w:rPr>
          <w:t>https://www.auschwitz-prozess.de/zeugenaussagen/Befragung_der_Angeklagten/</w:t>
        </w:r>
      </w:hyperlink>
    </w:p>
    <w:p w14:paraId="383C7B6C" w14:textId="6BCFB399" w:rsidR="001A2395" w:rsidRPr="00AD52E5" w:rsidRDefault="00590828" w:rsidP="00AD52E5">
      <w:pPr>
        <w:spacing w:after="0" w:line="240" w:lineRule="auto"/>
        <w:ind w:left="196"/>
        <w:rPr>
          <w:sz w:val="20"/>
          <w:szCs w:val="20"/>
        </w:rPr>
      </w:pPr>
      <w:r w:rsidRPr="00AD52E5">
        <w:rPr>
          <w:sz w:val="20"/>
          <w:szCs w:val="20"/>
        </w:rPr>
        <w:t>(22.05.2023).</w:t>
      </w:r>
    </w:p>
  </w:footnote>
  <w:footnote w:id="13">
    <w:p w14:paraId="0357B4B5" w14:textId="422CC604" w:rsidR="001A2395" w:rsidRPr="00AD52E5" w:rsidRDefault="001A2395" w:rsidP="00AD52E5">
      <w:pPr>
        <w:pStyle w:val="Funotentext"/>
      </w:pPr>
      <w:r w:rsidRPr="00AD52E5">
        <w:rPr>
          <w:rStyle w:val="Funotenzeichen"/>
        </w:rPr>
        <w:footnoteRef/>
      </w:r>
      <w:r w:rsidR="00393FAC" w:rsidRPr="00AD52E5">
        <w:t xml:space="preserve"> </w:t>
      </w:r>
      <w:r w:rsidRPr="00AD52E5">
        <w:t xml:space="preserve">Ebd.: </w:t>
      </w:r>
      <w:hyperlink r:id="rId8" w:history="1">
        <w:r w:rsidRPr="00AD52E5">
          <w:rPr>
            <w:rStyle w:val="Hyperlink"/>
          </w:rPr>
          <w:t>https://www.auschwitz-prozess.de/zeugenaussagen/Glueck-Josef/</w:t>
        </w:r>
      </w:hyperlink>
      <w:r w:rsidR="00590828" w:rsidRPr="00AD52E5">
        <w:t>.</w:t>
      </w:r>
    </w:p>
  </w:footnote>
  <w:footnote w:id="14">
    <w:p w14:paraId="56BC2865" w14:textId="4370A9DC" w:rsidR="001A2395" w:rsidRPr="00AD52E5" w:rsidRDefault="001A2395" w:rsidP="00AD52E5">
      <w:pPr>
        <w:spacing w:after="0" w:line="240" w:lineRule="auto"/>
        <w:rPr>
          <w:sz w:val="20"/>
          <w:szCs w:val="20"/>
        </w:rPr>
      </w:pPr>
      <w:r w:rsidRPr="00AD52E5">
        <w:rPr>
          <w:sz w:val="20"/>
          <w:szCs w:val="20"/>
          <w:vertAlign w:val="superscript"/>
        </w:rPr>
        <w:footnoteRef/>
      </w:r>
      <w:r w:rsidRPr="00AD52E5">
        <w:rPr>
          <w:sz w:val="20"/>
          <w:szCs w:val="20"/>
        </w:rPr>
        <w:t xml:space="preserve"> Ebd. </w:t>
      </w:r>
      <w:hyperlink r:id="rId9" w:history="1">
        <w:r w:rsidRPr="00AD52E5">
          <w:rPr>
            <w:rStyle w:val="Hyperlink"/>
            <w:sz w:val="20"/>
            <w:szCs w:val="20"/>
          </w:rPr>
          <w:t>https://www.auschwitz-prozess.de/materialien/M_01_Urteil/</w:t>
        </w:r>
      </w:hyperlink>
      <w:r w:rsidR="00590828" w:rsidRPr="00AD52E5">
        <w:rPr>
          <w:sz w:val="20"/>
          <w:szCs w:val="20"/>
        </w:rPr>
        <w:t>.</w:t>
      </w:r>
    </w:p>
  </w:footnote>
  <w:footnote w:id="15">
    <w:p w14:paraId="0B667DB7" w14:textId="0CF000A1" w:rsidR="001A2395" w:rsidRPr="00AD52E5" w:rsidRDefault="001A2395" w:rsidP="00AD52E5">
      <w:pPr>
        <w:pStyle w:val="Funotentext"/>
      </w:pPr>
      <w:r w:rsidRPr="00AD52E5">
        <w:rPr>
          <w:rStyle w:val="Funotenzeichen"/>
        </w:rPr>
        <w:footnoteRef/>
      </w:r>
      <w:r w:rsidRPr="00AD52E5">
        <w:t xml:space="preserve"> Fritz-Bauer-Institut</w:t>
      </w:r>
      <w:r w:rsidR="006A0833" w:rsidRPr="00AD52E5">
        <w:t xml:space="preserve"> (2019):</w:t>
      </w:r>
      <w:r w:rsidRPr="00AD52E5">
        <w:t xml:space="preserve"> </w:t>
      </w:r>
      <w:hyperlink r:id="rId10" w:history="1">
        <w:r w:rsidRPr="00AD52E5">
          <w:rPr>
            <w:rStyle w:val="Hyperlink"/>
          </w:rPr>
          <w:t>https://www.fritz-bauer-institut.de/profil</w:t>
        </w:r>
      </w:hyperlink>
      <w:r w:rsidRPr="00AD52E5">
        <w:t>.</w:t>
      </w:r>
    </w:p>
    <w:p w14:paraId="6E54DC94" w14:textId="77777777" w:rsidR="00DF3803" w:rsidRPr="00393FAC" w:rsidRDefault="00DF3803">
      <w:pPr>
        <w:pStyle w:val="Funotentext"/>
        <w:rPr>
          <w:sz w:val="18"/>
          <w:szCs w:val="18"/>
        </w:rPr>
      </w:pPr>
    </w:p>
  </w:footnote>
  <w:footnote w:id="16">
    <w:p w14:paraId="75F192D8" w14:textId="77777777" w:rsidR="001A2395" w:rsidRPr="00AD52E5" w:rsidRDefault="001A2395">
      <w:pPr>
        <w:pStyle w:val="Funotentext"/>
      </w:pPr>
      <w:r w:rsidRPr="00AD52E5">
        <w:rPr>
          <w:rStyle w:val="Funotenzeichen"/>
        </w:rPr>
        <w:footnoteRef/>
      </w:r>
      <w:r w:rsidRPr="00AD52E5">
        <w:t xml:space="preserve"> Alle </w:t>
      </w:r>
      <w:proofErr w:type="spellStart"/>
      <w:r w:rsidRPr="00AD52E5">
        <w:t>Performazraster</w:t>
      </w:r>
      <w:proofErr w:type="spellEnd"/>
      <w:r w:rsidRPr="00AD52E5">
        <w:t xml:space="preserve"> entwickelt im Rahmen des Fachseminars Geschichte (Halle).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67392" w14:textId="77777777" w:rsidR="00F741AD" w:rsidRDefault="00F741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5396" w14:textId="3B8671DB" w:rsidR="00590828" w:rsidRPr="00AD52E5" w:rsidRDefault="00590828" w:rsidP="00AD52E5">
    <w:pPr>
      <w:pBdr>
        <w:top w:val="nil"/>
        <w:left w:val="nil"/>
        <w:bottom w:val="single" w:sz="4" w:space="1" w:color="auto"/>
        <w:right w:val="nil"/>
        <w:between w:val="nil"/>
        <w:bar w:val="nil"/>
      </w:pBdr>
      <w:tabs>
        <w:tab w:val="center" w:pos="4536"/>
        <w:tab w:val="right" w:pos="14175"/>
      </w:tabs>
      <w:spacing w:after="0" w:line="240" w:lineRule="auto"/>
      <w:ind w:right="-7"/>
      <w:rPr>
        <w:rFonts w:eastAsia="Arial Unicode MS" w:cs="Arial"/>
        <w:sz w:val="20"/>
        <w:szCs w:val="20"/>
        <w:bdr w:val="nil"/>
        <w:lang w:eastAsia="en-US"/>
      </w:rPr>
    </w:pPr>
    <w:r w:rsidRPr="00AD52E5">
      <w:rPr>
        <w:rFonts w:eastAsia="Arial Unicode MS" w:cs="Arial"/>
        <w:sz w:val="20"/>
        <w:szCs w:val="20"/>
        <w:bdr w:val="nil"/>
        <w:lang w:eastAsia="en-US"/>
      </w:rPr>
      <w:t xml:space="preserve">Niveaubestimmende Aufgabe Gymnasium Geschichte, </w:t>
    </w:r>
    <w:proofErr w:type="spellStart"/>
    <w:r w:rsidRPr="00AD52E5">
      <w:rPr>
        <w:rFonts w:eastAsia="Arial Unicode MS" w:cs="Arial"/>
        <w:sz w:val="20"/>
        <w:szCs w:val="20"/>
        <w:bdr w:val="nil"/>
        <w:lang w:eastAsia="en-US"/>
      </w:rPr>
      <w:t>Sjg</w:t>
    </w:r>
    <w:proofErr w:type="spellEnd"/>
    <w:r w:rsidRPr="00AD52E5">
      <w:rPr>
        <w:rFonts w:eastAsia="Arial Unicode MS" w:cs="Arial"/>
        <w:sz w:val="20"/>
        <w:szCs w:val="20"/>
        <w:bdr w:val="nil"/>
        <w:lang w:eastAsia="en-US"/>
      </w:rPr>
      <w:t>. 12</w:t>
    </w:r>
    <w:r w:rsidRPr="00AD52E5">
      <w:rPr>
        <w:rFonts w:eastAsia="Arial Unicode MS" w:cs="Arial"/>
        <w:sz w:val="20"/>
        <w:szCs w:val="20"/>
        <w:bdr w:val="nil"/>
        <w:lang w:eastAsia="en-US"/>
      </w:rPr>
      <w:tab/>
      <w:t xml:space="preserve">Hinweise für Lehrkräfte </w:t>
    </w:r>
  </w:p>
  <w:p w14:paraId="203D7832" w14:textId="77777777" w:rsidR="00590828" w:rsidRDefault="0059082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56AC" w14:textId="77777777" w:rsidR="00F741AD" w:rsidRDefault="00F741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895"/>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32B51"/>
    <w:multiLevelType w:val="hybridMultilevel"/>
    <w:tmpl w:val="675E0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F7020"/>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D0522"/>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23DB1"/>
    <w:multiLevelType w:val="hybridMultilevel"/>
    <w:tmpl w:val="034E21A6"/>
    <w:lvl w:ilvl="0" w:tplc="36CEE1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B4655C"/>
    <w:multiLevelType w:val="multilevel"/>
    <w:tmpl w:val="066CDD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743FEA"/>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6776D"/>
    <w:multiLevelType w:val="multilevel"/>
    <w:tmpl w:val="7E4234D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E235A4"/>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D24FC"/>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15C5E"/>
    <w:multiLevelType w:val="hybridMultilevel"/>
    <w:tmpl w:val="21204D4E"/>
    <w:lvl w:ilvl="0" w:tplc="0809000F">
      <w:start w:val="1"/>
      <w:numFmt w:val="decimal"/>
      <w:lvlText w:val="%1."/>
      <w:lvlJc w:val="left"/>
      <w:pPr>
        <w:ind w:left="720" w:hanging="360"/>
      </w:pPr>
      <w:rPr>
        <w:rFonts w:hint="default"/>
      </w:rPr>
    </w:lvl>
    <w:lvl w:ilvl="1" w:tplc="3AC623C6">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A57E9D"/>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C34A5"/>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E65A6E"/>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581D43"/>
    <w:multiLevelType w:val="multilevel"/>
    <w:tmpl w:val="BDE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E441D"/>
    <w:multiLevelType w:val="hybridMultilevel"/>
    <w:tmpl w:val="89D65EB6"/>
    <w:lvl w:ilvl="0" w:tplc="0809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F6D13"/>
    <w:multiLevelType w:val="multilevel"/>
    <w:tmpl w:val="7CF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F5226"/>
    <w:multiLevelType w:val="hybridMultilevel"/>
    <w:tmpl w:val="A43AB5A0"/>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72B9B"/>
    <w:multiLevelType w:val="multilevel"/>
    <w:tmpl w:val="10B4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6"/>
  </w:num>
  <w:num w:numId="4">
    <w:abstractNumId w:val="1"/>
  </w:num>
  <w:num w:numId="5">
    <w:abstractNumId w:val="4"/>
  </w:num>
  <w:num w:numId="6">
    <w:abstractNumId w:val="12"/>
  </w:num>
  <w:num w:numId="7">
    <w:abstractNumId w:val="9"/>
  </w:num>
  <w:num w:numId="8">
    <w:abstractNumId w:val="6"/>
  </w:num>
  <w:num w:numId="9">
    <w:abstractNumId w:val="2"/>
  </w:num>
  <w:num w:numId="10">
    <w:abstractNumId w:val="14"/>
  </w:num>
  <w:num w:numId="11">
    <w:abstractNumId w:val="0"/>
  </w:num>
  <w:num w:numId="12">
    <w:abstractNumId w:val="13"/>
  </w:num>
  <w:num w:numId="13">
    <w:abstractNumId w:val="15"/>
  </w:num>
  <w:num w:numId="14">
    <w:abstractNumId w:val="8"/>
  </w:num>
  <w:num w:numId="15">
    <w:abstractNumId w:val="11"/>
  </w:num>
  <w:num w:numId="16">
    <w:abstractNumId w:val="3"/>
  </w:num>
  <w:num w:numId="17">
    <w:abstractNumId w:val="7"/>
  </w:num>
  <w:num w:numId="18">
    <w:abstractNumId w:val="5"/>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49"/>
    <w:rsid w:val="00001CE0"/>
    <w:rsid w:val="00005EEA"/>
    <w:rsid w:val="000070C7"/>
    <w:rsid w:val="00016AC7"/>
    <w:rsid w:val="000257AB"/>
    <w:rsid w:val="00031F16"/>
    <w:rsid w:val="00045D33"/>
    <w:rsid w:val="00051F57"/>
    <w:rsid w:val="000A68D2"/>
    <w:rsid w:val="000C340D"/>
    <w:rsid w:val="000C70F1"/>
    <w:rsid w:val="000D2B64"/>
    <w:rsid w:val="00100528"/>
    <w:rsid w:val="00144E09"/>
    <w:rsid w:val="0015065D"/>
    <w:rsid w:val="00151502"/>
    <w:rsid w:val="00154C99"/>
    <w:rsid w:val="00165A18"/>
    <w:rsid w:val="00174949"/>
    <w:rsid w:val="00183B70"/>
    <w:rsid w:val="0019363C"/>
    <w:rsid w:val="001976F8"/>
    <w:rsid w:val="001A0879"/>
    <w:rsid w:val="001A2395"/>
    <w:rsid w:val="001C1A11"/>
    <w:rsid w:val="001C50B2"/>
    <w:rsid w:val="001C6A11"/>
    <w:rsid w:val="001C6C87"/>
    <w:rsid w:val="001C75D7"/>
    <w:rsid w:val="001C7AB8"/>
    <w:rsid w:val="001F38FD"/>
    <w:rsid w:val="001F3936"/>
    <w:rsid w:val="00204831"/>
    <w:rsid w:val="002067C8"/>
    <w:rsid w:val="00226285"/>
    <w:rsid w:val="002745D1"/>
    <w:rsid w:val="00277388"/>
    <w:rsid w:val="00285EDD"/>
    <w:rsid w:val="00286EFC"/>
    <w:rsid w:val="002903B2"/>
    <w:rsid w:val="002A2F1A"/>
    <w:rsid w:val="002D65E2"/>
    <w:rsid w:val="002E0D1B"/>
    <w:rsid w:val="002E76F2"/>
    <w:rsid w:val="002F7403"/>
    <w:rsid w:val="00302164"/>
    <w:rsid w:val="0030361F"/>
    <w:rsid w:val="00312301"/>
    <w:rsid w:val="0031390B"/>
    <w:rsid w:val="0032226E"/>
    <w:rsid w:val="003366CB"/>
    <w:rsid w:val="00343239"/>
    <w:rsid w:val="0034791C"/>
    <w:rsid w:val="003506D0"/>
    <w:rsid w:val="00356182"/>
    <w:rsid w:val="00360425"/>
    <w:rsid w:val="00385F38"/>
    <w:rsid w:val="00387616"/>
    <w:rsid w:val="00391DCF"/>
    <w:rsid w:val="00393FAC"/>
    <w:rsid w:val="003D1643"/>
    <w:rsid w:val="00403ED3"/>
    <w:rsid w:val="00425C49"/>
    <w:rsid w:val="00426C7B"/>
    <w:rsid w:val="00430C7F"/>
    <w:rsid w:val="00446160"/>
    <w:rsid w:val="00447895"/>
    <w:rsid w:val="00462683"/>
    <w:rsid w:val="00463475"/>
    <w:rsid w:val="004641BA"/>
    <w:rsid w:val="00493309"/>
    <w:rsid w:val="00493C7A"/>
    <w:rsid w:val="004B794B"/>
    <w:rsid w:val="004C3431"/>
    <w:rsid w:val="004E347E"/>
    <w:rsid w:val="004F6E2C"/>
    <w:rsid w:val="0051158B"/>
    <w:rsid w:val="0051504A"/>
    <w:rsid w:val="00522B57"/>
    <w:rsid w:val="005273E0"/>
    <w:rsid w:val="0053030B"/>
    <w:rsid w:val="005349AA"/>
    <w:rsid w:val="00535A29"/>
    <w:rsid w:val="00546DB1"/>
    <w:rsid w:val="00570707"/>
    <w:rsid w:val="00577C31"/>
    <w:rsid w:val="00582089"/>
    <w:rsid w:val="00583F10"/>
    <w:rsid w:val="00590828"/>
    <w:rsid w:val="005926A7"/>
    <w:rsid w:val="005948E0"/>
    <w:rsid w:val="005B3402"/>
    <w:rsid w:val="005E370D"/>
    <w:rsid w:val="005E7FD9"/>
    <w:rsid w:val="005F3E82"/>
    <w:rsid w:val="0060136C"/>
    <w:rsid w:val="00607540"/>
    <w:rsid w:val="00611E66"/>
    <w:rsid w:val="00612EC4"/>
    <w:rsid w:val="00630A23"/>
    <w:rsid w:val="0063136A"/>
    <w:rsid w:val="006542B0"/>
    <w:rsid w:val="00657841"/>
    <w:rsid w:val="006840B2"/>
    <w:rsid w:val="006A0833"/>
    <w:rsid w:val="006A469E"/>
    <w:rsid w:val="006B01D0"/>
    <w:rsid w:val="006C0D24"/>
    <w:rsid w:val="006C1CBB"/>
    <w:rsid w:val="006C45F2"/>
    <w:rsid w:val="006D55E6"/>
    <w:rsid w:val="006D774D"/>
    <w:rsid w:val="006F0998"/>
    <w:rsid w:val="007045A6"/>
    <w:rsid w:val="00705A33"/>
    <w:rsid w:val="00721F6F"/>
    <w:rsid w:val="00736C52"/>
    <w:rsid w:val="0074546C"/>
    <w:rsid w:val="00751EE9"/>
    <w:rsid w:val="00752375"/>
    <w:rsid w:val="007551E1"/>
    <w:rsid w:val="007561A8"/>
    <w:rsid w:val="00781E79"/>
    <w:rsid w:val="0078787A"/>
    <w:rsid w:val="00794EAD"/>
    <w:rsid w:val="007B1005"/>
    <w:rsid w:val="007B18CB"/>
    <w:rsid w:val="007C0AB6"/>
    <w:rsid w:val="007D1485"/>
    <w:rsid w:val="007D79ED"/>
    <w:rsid w:val="007E5D1B"/>
    <w:rsid w:val="007F1183"/>
    <w:rsid w:val="00811D6D"/>
    <w:rsid w:val="008206B1"/>
    <w:rsid w:val="008356E9"/>
    <w:rsid w:val="00842619"/>
    <w:rsid w:val="00850E3A"/>
    <w:rsid w:val="00852677"/>
    <w:rsid w:val="00863317"/>
    <w:rsid w:val="008866CB"/>
    <w:rsid w:val="00887B82"/>
    <w:rsid w:val="00890616"/>
    <w:rsid w:val="00892FE3"/>
    <w:rsid w:val="008931E0"/>
    <w:rsid w:val="008B14D2"/>
    <w:rsid w:val="008B294E"/>
    <w:rsid w:val="008B34B1"/>
    <w:rsid w:val="008C7465"/>
    <w:rsid w:val="008D1707"/>
    <w:rsid w:val="008D1ACC"/>
    <w:rsid w:val="008D3D96"/>
    <w:rsid w:val="008D404E"/>
    <w:rsid w:val="008D5E7A"/>
    <w:rsid w:val="008D76F8"/>
    <w:rsid w:val="008E5CDA"/>
    <w:rsid w:val="008E660A"/>
    <w:rsid w:val="008F1FA2"/>
    <w:rsid w:val="008F318B"/>
    <w:rsid w:val="008F4500"/>
    <w:rsid w:val="00934F07"/>
    <w:rsid w:val="00952936"/>
    <w:rsid w:val="00954F7F"/>
    <w:rsid w:val="00957ADA"/>
    <w:rsid w:val="00964AC9"/>
    <w:rsid w:val="00970460"/>
    <w:rsid w:val="009930C7"/>
    <w:rsid w:val="009A7C3D"/>
    <w:rsid w:val="009B603E"/>
    <w:rsid w:val="009B7F5A"/>
    <w:rsid w:val="009C7A56"/>
    <w:rsid w:val="009D5CF8"/>
    <w:rsid w:val="009F33BA"/>
    <w:rsid w:val="00A06656"/>
    <w:rsid w:val="00A128A9"/>
    <w:rsid w:val="00A13C45"/>
    <w:rsid w:val="00A235EF"/>
    <w:rsid w:val="00A26018"/>
    <w:rsid w:val="00A27451"/>
    <w:rsid w:val="00A30EDA"/>
    <w:rsid w:val="00A443BE"/>
    <w:rsid w:val="00A560E8"/>
    <w:rsid w:val="00A57699"/>
    <w:rsid w:val="00A60B05"/>
    <w:rsid w:val="00A7219A"/>
    <w:rsid w:val="00A96E39"/>
    <w:rsid w:val="00AC791B"/>
    <w:rsid w:val="00AD52E5"/>
    <w:rsid w:val="00AF2FF8"/>
    <w:rsid w:val="00AF5A10"/>
    <w:rsid w:val="00B01BDE"/>
    <w:rsid w:val="00B03079"/>
    <w:rsid w:val="00B1660D"/>
    <w:rsid w:val="00B33087"/>
    <w:rsid w:val="00B45729"/>
    <w:rsid w:val="00B55A74"/>
    <w:rsid w:val="00B66A16"/>
    <w:rsid w:val="00B74F23"/>
    <w:rsid w:val="00B84CD9"/>
    <w:rsid w:val="00B85BA5"/>
    <w:rsid w:val="00B86D35"/>
    <w:rsid w:val="00B93365"/>
    <w:rsid w:val="00BA035C"/>
    <w:rsid w:val="00BA223E"/>
    <w:rsid w:val="00BA4218"/>
    <w:rsid w:val="00BA4C55"/>
    <w:rsid w:val="00BB0AC5"/>
    <w:rsid w:val="00BB0B14"/>
    <w:rsid w:val="00BB7400"/>
    <w:rsid w:val="00BB7A4A"/>
    <w:rsid w:val="00BC13ED"/>
    <w:rsid w:val="00BD085B"/>
    <w:rsid w:val="00BF4968"/>
    <w:rsid w:val="00BF4CF1"/>
    <w:rsid w:val="00C04BAD"/>
    <w:rsid w:val="00C06696"/>
    <w:rsid w:val="00C108E4"/>
    <w:rsid w:val="00C22533"/>
    <w:rsid w:val="00C64DB6"/>
    <w:rsid w:val="00C71E92"/>
    <w:rsid w:val="00C75197"/>
    <w:rsid w:val="00C76A49"/>
    <w:rsid w:val="00C82E92"/>
    <w:rsid w:val="00C85395"/>
    <w:rsid w:val="00C87F7C"/>
    <w:rsid w:val="00CA68C4"/>
    <w:rsid w:val="00CB4014"/>
    <w:rsid w:val="00CB52F2"/>
    <w:rsid w:val="00CE46C7"/>
    <w:rsid w:val="00D02C0B"/>
    <w:rsid w:val="00D02DDA"/>
    <w:rsid w:val="00D10C57"/>
    <w:rsid w:val="00D11080"/>
    <w:rsid w:val="00D11E6D"/>
    <w:rsid w:val="00D33512"/>
    <w:rsid w:val="00D35042"/>
    <w:rsid w:val="00D35E04"/>
    <w:rsid w:val="00D43CF1"/>
    <w:rsid w:val="00D5077C"/>
    <w:rsid w:val="00D518CA"/>
    <w:rsid w:val="00D5352B"/>
    <w:rsid w:val="00D56FE3"/>
    <w:rsid w:val="00D72BF5"/>
    <w:rsid w:val="00D73348"/>
    <w:rsid w:val="00D75E8C"/>
    <w:rsid w:val="00D950C8"/>
    <w:rsid w:val="00DA10BF"/>
    <w:rsid w:val="00DA17B8"/>
    <w:rsid w:val="00DA60A4"/>
    <w:rsid w:val="00DD17AF"/>
    <w:rsid w:val="00DD6FA2"/>
    <w:rsid w:val="00DD7C86"/>
    <w:rsid w:val="00DE0269"/>
    <w:rsid w:val="00DF06D9"/>
    <w:rsid w:val="00DF3803"/>
    <w:rsid w:val="00DF460A"/>
    <w:rsid w:val="00E123B2"/>
    <w:rsid w:val="00E16626"/>
    <w:rsid w:val="00E326D7"/>
    <w:rsid w:val="00E3714E"/>
    <w:rsid w:val="00E425A5"/>
    <w:rsid w:val="00E56914"/>
    <w:rsid w:val="00E62876"/>
    <w:rsid w:val="00E8794F"/>
    <w:rsid w:val="00EA1B6D"/>
    <w:rsid w:val="00EA5A3B"/>
    <w:rsid w:val="00EC72C4"/>
    <w:rsid w:val="00ED252F"/>
    <w:rsid w:val="00EE2C15"/>
    <w:rsid w:val="00EF0909"/>
    <w:rsid w:val="00EF4B00"/>
    <w:rsid w:val="00F06A6B"/>
    <w:rsid w:val="00F118BA"/>
    <w:rsid w:val="00F11F1D"/>
    <w:rsid w:val="00F12E3D"/>
    <w:rsid w:val="00F1538F"/>
    <w:rsid w:val="00F16F9C"/>
    <w:rsid w:val="00F1773E"/>
    <w:rsid w:val="00F213FC"/>
    <w:rsid w:val="00F36DC1"/>
    <w:rsid w:val="00F42DDC"/>
    <w:rsid w:val="00F50AD8"/>
    <w:rsid w:val="00F518BB"/>
    <w:rsid w:val="00F57033"/>
    <w:rsid w:val="00F6268C"/>
    <w:rsid w:val="00F67F0C"/>
    <w:rsid w:val="00F741AD"/>
    <w:rsid w:val="00F76C71"/>
    <w:rsid w:val="00FA0F17"/>
    <w:rsid w:val="00FA372B"/>
    <w:rsid w:val="00FC0ACF"/>
    <w:rsid w:val="00FC67D6"/>
    <w:rsid w:val="00FE3A6C"/>
    <w:rsid w:val="00FE4A13"/>
    <w:rsid w:val="00FF01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326AE4"/>
  <w15:chartTrackingRefBased/>
  <w15:docId w15:val="{049A051B-A1AF-44FD-A558-F383FB15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50B2"/>
    <w:rPr>
      <w:rFonts w:ascii="Arial" w:eastAsiaTheme="minorEastAsia" w:hAnsi="Arial"/>
      <w:lang w:val="de-DE" w:eastAsia="zh-CN"/>
    </w:rPr>
  </w:style>
  <w:style w:type="paragraph" w:styleId="berschrift1">
    <w:name w:val="heading 1"/>
    <w:basedOn w:val="Standard"/>
    <w:next w:val="Standard"/>
    <w:link w:val="berschrift1Zchn"/>
    <w:uiPriority w:val="9"/>
    <w:qFormat/>
    <w:rsid w:val="001C50B2"/>
    <w:pPr>
      <w:keepNext/>
      <w:keepLines/>
      <w:spacing w:before="240" w:after="0"/>
      <w:outlineLvl w:val="0"/>
    </w:pPr>
    <w:rPr>
      <w:rFonts w:eastAsiaTheme="majorEastAsia" w:cstheme="majorBidi"/>
      <w:b/>
      <w:color w:val="000000" w:themeColor="text1"/>
      <w:sz w:val="24"/>
      <w:szCs w:val="32"/>
    </w:rPr>
  </w:style>
  <w:style w:type="paragraph" w:styleId="berschrift2">
    <w:name w:val="heading 2"/>
    <w:basedOn w:val="Standard"/>
    <w:next w:val="Standard"/>
    <w:link w:val="berschrift2Zchn"/>
    <w:uiPriority w:val="9"/>
    <w:unhideWhenUsed/>
    <w:qFormat/>
    <w:rsid w:val="001C50B2"/>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7C0AB6"/>
    <w:pPr>
      <w:keepNext/>
      <w:keepLines/>
      <w:spacing w:before="40" w:after="0"/>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5C49"/>
    <w:pPr>
      <w:ind w:left="720"/>
      <w:contextualSpacing/>
    </w:pPr>
  </w:style>
  <w:style w:type="character" w:customStyle="1" w:styleId="berschrift1Zchn">
    <w:name w:val="Überschrift 1 Zchn"/>
    <w:basedOn w:val="Absatz-Standardschriftart"/>
    <w:link w:val="berschrift1"/>
    <w:uiPriority w:val="9"/>
    <w:rsid w:val="001C50B2"/>
    <w:rPr>
      <w:rFonts w:ascii="Arial" w:eastAsiaTheme="majorEastAsia" w:hAnsi="Arial" w:cstheme="majorBidi"/>
      <w:b/>
      <w:color w:val="000000" w:themeColor="text1"/>
      <w:sz w:val="24"/>
      <w:szCs w:val="32"/>
      <w:lang w:val="de-DE" w:eastAsia="zh-CN"/>
    </w:rPr>
  </w:style>
  <w:style w:type="table" w:styleId="Tabellenraster">
    <w:name w:val="Table Grid"/>
    <w:basedOn w:val="NormaleTabelle"/>
    <w:uiPriority w:val="39"/>
    <w:rsid w:val="0042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C50B2"/>
    <w:rPr>
      <w:rFonts w:ascii="Arial" w:eastAsiaTheme="majorEastAsia" w:hAnsi="Arial" w:cstheme="majorBidi"/>
      <w:b/>
      <w:color w:val="000000" w:themeColor="text1"/>
      <w:szCs w:val="26"/>
      <w:lang w:val="de-DE" w:eastAsia="zh-CN"/>
    </w:rPr>
  </w:style>
  <w:style w:type="paragraph" w:styleId="Kopfzeile">
    <w:name w:val="header"/>
    <w:basedOn w:val="Standard"/>
    <w:link w:val="KopfzeileZchn"/>
    <w:uiPriority w:val="99"/>
    <w:unhideWhenUsed/>
    <w:rsid w:val="001C50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50B2"/>
    <w:rPr>
      <w:rFonts w:ascii="Arial" w:eastAsiaTheme="minorEastAsia" w:hAnsi="Arial"/>
      <w:lang w:val="de-DE" w:eastAsia="zh-CN"/>
    </w:rPr>
  </w:style>
  <w:style w:type="paragraph" w:styleId="Fuzeile">
    <w:name w:val="footer"/>
    <w:basedOn w:val="Standard"/>
    <w:link w:val="FuzeileZchn"/>
    <w:uiPriority w:val="99"/>
    <w:unhideWhenUsed/>
    <w:rsid w:val="001C50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50B2"/>
    <w:rPr>
      <w:rFonts w:ascii="Arial" w:eastAsiaTheme="minorEastAsia" w:hAnsi="Arial"/>
      <w:lang w:val="de-DE" w:eastAsia="zh-CN"/>
    </w:rPr>
  </w:style>
  <w:style w:type="character" w:customStyle="1" w:styleId="markedcontent">
    <w:name w:val="markedcontent"/>
    <w:basedOn w:val="Absatz-Standardschriftart"/>
    <w:rsid w:val="001C50B2"/>
  </w:style>
  <w:style w:type="paragraph" w:styleId="Funotentext">
    <w:name w:val="footnote text"/>
    <w:basedOn w:val="Standard"/>
    <w:link w:val="FunotentextZchn"/>
    <w:uiPriority w:val="99"/>
    <w:semiHidden/>
    <w:unhideWhenUsed/>
    <w:rsid w:val="0084261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42619"/>
    <w:rPr>
      <w:rFonts w:ascii="Arial" w:eastAsiaTheme="minorEastAsia" w:hAnsi="Arial"/>
      <w:sz w:val="20"/>
      <w:szCs w:val="20"/>
      <w:lang w:val="de-DE" w:eastAsia="zh-CN"/>
    </w:rPr>
  </w:style>
  <w:style w:type="character" w:styleId="Funotenzeichen">
    <w:name w:val="footnote reference"/>
    <w:basedOn w:val="Absatz-Standardschriftart"/>
    <w:uiPriority w:val="99"/>
    <w:semiHidden/>
    <w:unhideWhenUsed/>
    <w:rsid w:val="00842619"/>
    <w:rPr>
      <w:vertAlign w:val="superscript"/>
    </w:rPr>
  </w:style>
  <w:style w:type="character" w:styleId="Hyperlink">
    <w:name w:val="Hyperlink"/>
    <w:basedOn w:val="Absatz-Standardschriftart"/>
    <w:uiPriority w:val="99"/>
    <w:unhideWhenUsed/>
    <w:rsid w:val="00842619"/>
    <w:rPr>
      <w:color w:val="0000FF"/>
      <w:u w:val="single"/>
    </w:rPr>
  </w:style>
  <w:style w:type="character" w:styleId="IntensiveHervorhebung">
    <w:name w:val="Intense Emphasis"/>
    <w:basedOn w:val="Absatz-Standardschriftart"/>
    <w:uiPriority w:val="21"/>
    <w:qFormat/>
    <w:rsid w:val="00842619"/>
    <w:rPr>
      <w:i/>
      <w:iCs/>
      <w:color w:val="5B9BD5" w:themeColor="accent1"/>
    </w:rPr>
  </w:style>
  <w:style w:type="character" w:customStyle="1" w:styleId="berschrift3Zchn">
    <w:name w:val="Überschrift 3 Zchn"/>
    <w:basedOn w:val="Absatz-Standardschriftart"/>
    <w:link w:val="berschrift3"/>
    <w:uiPriority w:val="9"/>
    <w:rsid w:val="007C0AB6"/>
    <w:rPr>
      <w:rFonts w:ascii="Arial" w:eastAsiaTheme="majorEastAsia" w:hAnsi="Arial" w:cstheme="majorBidi"/>
      <w:i/>
      <w:szCs w:val="24"/>
      <w:lang w:val="de-DE" w:eastAsia="zh-CN"/>
    </w:rPr>
  </w:style>
  <w:style w:type="character" w:customStyle="1" w:styleId="highlight">
    <w:name w:val="highlight"/>
    <w:basedOn w:val="Absatz-Standardschriftart"/>
    <w:rsid w:val="00462683"/>
  </w:style>
  <w:style w:type="paragraph" w:customStyle="1" w:styleId="Blockzitat">
    <w:name w:val="Blockzitat"/>
    <w:basedOn w:val="Standard"/>
    <w:qFormat/>
    <w:rsid w:val="00462683"/>
    <w:pPr>
      <w:spacing w:line="240" w:lineRule="auto"/>
    </w:pPr>
    <w:rPr>
      <w:sz w:val="20"/>
    </w:rPr>
  </w:style>
  <w:style w:type="paragraph" w:styleId="Inhaltsverzeichnisberschrift">
    <w:name w:val="TOC Heading"/>
    <w:basedOn w:val="berschrift1"/>
    <w:next w:val="Standard"/>
    <w:uiPriority w:val="39"/>
    <w:unhideWhenUsed/>
    <w:qFormat/>
    <w:rsid w:val="00957ADA"/>
    <w:pPr>
      <w:outlineLvl w:val="9"/>
    </w:pPr>
    <w:rPr>
      <w:rFonts w:asciiTheme="majorHAnsi" w:hAnsiTheme="majorHAnsi"/>
      <w:b w:val="0"/>
      <w:color w:val="2E74B5" w:themeColor="accent1" w:themeShade="BF"/>
      <w:sz w:val="32"/>
      <w:lang w:val="en-GB" w:eastAsia="en-GB"/>
    </w:rPr>
  </w:style>
  <w:style w:type="paragraph" w:styleId="Verzeichnis1">
    <w:name w:val="toc 1"/>
    <w:basedOn w:val="Standard"/>
    <w:next w:val="Standard"/>
    <w:autoRedefine/>
    <w:uiPriority w:val="39"/>
    <w:unhideWhenUsed/>
    <w:rsid w:val="00957ADA"/>
    <w:pPr>
      <w:spacing w:after="100"/>
    </w:pPr>
  </w:style>
  <w:style w:type="paragraph" w:styleId="Verzeichnis2">
    <w:name w:val="toc 2"/>
    <w:basedOn w:val="Standard"/>
    <w:next w:val="Standard"/>
    <w:autoRedefine/>
    <w:uiPriority w:val="39"/>
    <w:unhideWhenUsed/>
    <w:rsid w:val="00957ADA"/>
    <w:pPr>
      <w:spacing w:after="100"/>
      <w:ind w:left="220"/>
    </w:pPr>
  </w:style>
  <w:style w:type="paragraph" w:styleId="Verzeichnis3">
    <w:name w:val="toc 3"/>
    <w:basedOn w:val="Standard"/>
    <w:next w:val="Standard"/>
    <w:autoRedefine/>
    <w:uiPriority w:val="39"/>
    <w:unhideWhenUsed/>
    <w:rsid w:val="00957ADA"/>
    <w:pPr>
      <w:spacing w:after="100"/>
      <w:ind w:left="440"/>
    </w:pPr>
  </w:style>
  <w:style w:type="paragraph" w:styleId="Titel">
    <w:name w:val="Title"/>
    <w:basedOn w:val="Standard"/>
    <w:next w:val="Standard"/>
    <w:link w:val="TitelZchn"/>
    <w:uiPriority w:val="10"/>
    <w:qFormat/>
    <w:rsid w:val="00957ADA"/>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57ADA"/>
    <w:rPr>
      <w:rFonts w:ascii="Arial" w:eastAsiaTheme="majorEastAsia" w:hAnsi="Arial" w:cstheme="majorBidi"/>
      <w:spacing w:val="-10"/>
      <w:kern w:val="28"/>
      <w:sz w:val="56"/>
      <w:szCs w:val="56"/>
      <w:lang w:val="de-DE" w:eastAsia="zh-CN"/>
    </w:rPr>
  </w:style>
  <w:style w:type="paragraph" w:styleId="StandardWeb">
    <w:name w:val="Normal (Web)"/>
    <w:basedOn w:val="Standard"/>
    <w:uiPriority w:val="99"/>
    <w:semiHidden/>
    <w:unhideWhenUsed/>
    <w:rsid w:val="00286E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estern1">
    <w:name w:val="western1"/>
    <w:basedOn w:val="Standard"/>
    <w:rsid w:val="00B85BA5"/>
    <w:pPr>
      <w:spacing w:before="100" w:beforeAutospacing="1" w:after="142" w:line="276" w:lineRule="auto"/>
    </w:pPr>
    <w:rPr>
      <w:rFonts w:ascii="Liberation Serif" w:eastAsia="Times New Roman" w:hAnsi="Liberation Serif" w:cs="Liberation Serif"/>
      <w:color w:val="000000"/>
      <w:sz w:val="24"/>
      <w:szCs w:val="24"/>
      <w:lang w:val="en-GB" w:eastAsia="en-GB"/>
    </w:rPr>
  </w:style>
  <w:style w:type="paragraph" w:styleId="berarbeitung">
    <w:name w:val="Revision"/>
    <w:hidden/>
    <w:uiPriority w:val="99"/>
    <w:semiHidden/>
    <w:rsid w:val="00302164"/>
    <w:pPr>
      <w:spacing w:after="0" w:line="240" w:lineRule="auto"/>
    </w:pPr>
    <w:rPr>
      <w:rFonts w:ascii="Arial" w:eastAsiaTheme="minorEastAsia" w:hAnsi="Arial"/>
      <w:lang w:val="de-DE" w:eastAsia="zh-CN"/>
    </w:rPr>
  </w:style>
  <w:style w:type="character" w:styleId="Kommentarzeichen">
    <w:name w:val="annotation reference"/>
    <w:basedOn w:val="Absatz-Standardschriftart"/>
    <w:uiPriority w:val="99"/>
    <w:semiHidden/>
    <w:unhideWhenUsed/>
    <w:rsid w:val="003366CB"/>
    <w:rPr>
      <w:sz w:val="16"/>
      <w:szCs w:val="16"/>
    </w:rPr>
  </w:style>
  <w:style w:type="paragraph" w:styleId="Kommentartext">
    <w:name w:val="annotation text"/>
    <w:basedOn w:val="Standard"/>
    <w:link w:val="KommentartextZchn"/>
    <w:uiPriority w:val="99"/>
    <w:semiHidden/>
    <w:unhideWhenUsed/>
    <w:rsid w:val="003366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66CB"/>
    <w:rPr>
      <w:rFonts w:ascii="Arial" w:eastAsiaTheme="minorEastAsia" w:hAnsi="Arial"/>
      <w:sz w:val="20"/>
      <w:szCs w:val="20"/>
      <w:lang w:val="de-DE" w:eastAsia="zh-CN"/>
    </w:rPr>
  </w:style>
  <w:style w:type="paragraph" w:styleId="Kommentarthema">
    <w:name w:val="annotation subject"/>
    <w:basedOn w:val="Kommentartext"/>
    <w:next w:val="Kommentartext"/>
    <w:link w:val="KommentarthemaZchn"/>
    <w:uiPriority w:val="99"/>
    <w:semiHidden/>
    <w:unhideWhenUsed/>
    <w:rsid w:val="003366CB"/>
    <w:rPr>
      <w:b/>
      <w:bCs/>
    </w:rPr>
  </w:style>
  <w:style w:type="character" w:customStyle="1" w:styleId="KommentarthemaZchn">
    <w:name w:val="Kommentarthema Zchn"/>
    <w:basedOn w:val="KommentartextZchn"/>
    <w:link w:val="Kommentarthema"/>
    <w:uiPriority w:val="99"/>
    <w:semiHidden/>
    <w:rsid w:val="003366CB"/>
    <w:rPr>
      <w:rFonts w:ascii="Arial" w:eastAsiaTheme="minorEastAsia" w:hAnsi="Arial"/>
      <w:b/>
      <w:bCs/>
      <w:sz w:val="20"/>
      <w:szCs w:val="20"/>
      <w:lang w:val="de-DE" w:eastAsia="zh-CN"/>
    </w:rPr>
  </w:style>
  <w:style w:type="paragraph" w:styleId="Sprechblasentext">
    <w:name w:val="Balloon Text"/>
    <w:basedOn w:val="Standard"/>
    <w:link w:val="SprechblasentextZchn"/>
    <w:uiPriority w:val="99"/>
    <w:semiHidden/>
    <w:unhideWhenUsed/>
    <w:rsid w:val="00705A3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05A33"/>
    <w:rPr>
      <w:rFonts w:ascii="Times New Roman" w:eastAsiaTheme="minorEastAsia" w:hAnsi="Times New Roman" w:cs="Times New Roman"/>
      <w:sz w:val="18"/>
      <w:szCs w:val="18"/>
      <w:lang w:val="de-DE" w:eastAsia="zh-CN"/>
    </w:rPr>
  </w:style>
  <w:style w:type="character" w:styleId="BesuchterLink">
    <w:name w:val="FollowedHyperlink"/>
    <w:basedOn w:val="Absatz-Standardschriftart"/>
    <w:uiPriority w:val="99"/>
    <w:semiHidden/>
    <w:unhideWhenUsed/>
    <w:rsid w:val="006D55E6"/>
    <w:rPr>
      <w:color w:val="954F72" w:themeColor="followedHyperlink"/>
      <w:u w:val="single"/>
    </w:rPr>
  </w:style>
  <w:style w:type="character" w:styleId="Zeilennummer">
    <w:name w:val="line number"/>
    <w:basedOn w:val="Absatz-Standardschriftart"/>
    <w:uiPriority w:val="99"/>
    <w:semiHidden/>
    <w:unhideWhenUsed/>
    <w:rsid w:val="00D9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512">
      <w:bodyDiv w:val="1"/>
      <w:marLeft w:val="0"/>
      <w:marRight w:val="0"/>
      <w:marTop w:val="0"/>
      <w:marBottom w:val="0"/>
      <w:divBdr>
        <w:top w:val="none" w:sz="0" w:space="0" w:color="auto"/>
        <w:left w:val="none" w:sz="0" w:space="0" w:color="auto"/>
        <w:bottom w:val="none" w:sz="0" w:space="0" w:color="auto"/>
        <w:right w:val="none" w:sz="0" w:space="0" w:color="auto"/>
      </w:divBdr>
    </w:div>
    <w:div w:id="343359465">
      <w:bodyDiv w:val="1"/>
      <w:marLeft w:val="0"/>
      <w:marRight w:val="0"/>
      <w:marTop w:val="0"/>
      <w:marBottom w:val="0"/>
      <w:divBdr>
        <w:top w:val="none" w:sz="0" w:space="0" w:color="auto"/>
        <w:left w:val="none" w:sz="0" w:space="0" w:color="auto"/>
        <w:bottom w:val="none" w:sz="0" w:space="0" w:color="auto"/>
        <w:right w:val="none" w:sz="0" w:space="0" w:color="auto"/>
      </w:divBdr>
    </w:div>
    <w:div w:id="492334393">
      <w:bodyDiv w:val="1"/>
      <w:marLeft w:val="0"/>
      <w:marRight w:val="0"/>
      <w:marTop w:val="0"/>
      <w:marBottom w:val="0"/>
      <w:divBdr>
        <w:top w:val="none" w:sz="0" w:space="0" w:color="auto"/>
        <w:left w:val="none" w:sz="0" w:space="0" w:color="auto"/>
        <w:bottom w:val="none" w:sz="0" w:space="0" w:color="auto"/>
        <w:right w:val="none" w:sz="0" w:space="0" w:color="auto"/>
      </w:divBdr>
    </w:div>
    <w:div w:id="587928482">
      <w:bodyDiv w:val="1"/>
      <w:marLeft w:val="0"/>
      <w:marRight w:val="0"/>
      <w:marTop w:val="0"/>
      <w:marBottom w:val="0"/>
      <w:divBdr>
        <w:top w:val="none" w:sz="0" w:space="0" w:color="auto"/>
        <w:left w:val="none" w:sz="0" w:space="0" w:color="auto"/>
        <w:bottom w:val="none" w:sz="0" w:space="0" w:color="auto"/>
        <w:right w:val="none" w:sz="0" w:space="0" w:color="auto"/>
      </w:divBdr>
    </w:div>
    <w:div w:id="610742196">
      <w:bodyDiv w:val="1"/>
      <w:marLeft w:val="0"/>
      <w:marRight w:val="0"/>
      <w:marTop w:val="0"/>
      <w:marBottom w:val="0"/>
      <w:divBdr>
        <w:top w:val="none" w:sz="0" w:space="0" w:color="auto"/>
        <w:left w:val="none" w:sz="0" w:space="0" w:color="auto"/>
        <w:bottom w:val="none" w:sz="0" w:space="0" w:color="auto"/>
        <w:right w:val="none" w:sz="0" w:space="0" w:color="auto"/>
      </w:divBdr>
    </w:div>
    <w:div w:id="710300134">
      <w:bodyDiv w:val="1"/>
      <w:marLeft w:val="0"/>
      <w:marRight w:val="0"/>
      <w:marTop w:val="0"/>
      <w:marBottom w:val="0"/>
      <w:divBdr>
        <w:top w:val="none" w:sz="0" w:space="0" w:color="auto"/>
        <w:left w:val="none" w:sz="0" w:space="0" w:color="auto"/>
        <w:bottom w:val="none" w:sz="0" w:space="0" w:color="auto"/>
        <w:right w:val="none" w:sz="0" w:space="0" w:color="auto"/>
      </w:divBdr>
    </w:div>
    <w:div w:id="1126854482">
      <w:bodyDiv w:val="1"/>
      <w:marLeft w:val="0"/>
      <w:marRight w:val="0"/>
      <w:marTop w:val="0"/>
      <w:marBottom w:val="0"/>
      <w:divBdr>
        <w:top w:val="none" w:sz="0" w:space="0" w:color="auto"/>
        <w:left w:val="none" w:sz="0" w:space="0" w:color="auto"/>
        <w:bottom w:val="none" w:sz="0" w:space="0" w:color="auto"/>
        <w:right w:val="none" w:sz="0" w:space="0" w:color="auto"/>
      </w:divBdr>
    </w:div>
    <w:div w:id="1360934347">
      <w:bodyDiv w:val="1"/>
      <w:marLeft w:val="0"/>
      <w:marRight w:val="0"/>
      <w:marTop w:val="0"/>
      <w:marBottom w:val="0"/>
      <w:divBdr>
        <w:top w:val="none" w:sz="0" w:space="0" w:color="auto"/>
        <w:left w:val="none" w:sz="0" w:space="0" w:color="auto"/>
        <w:bottom w:val="none" w:sz="0" w:space="0" w:color="auto"/>
        <w:right w:val="none" w:sz="0" w:space="0" w:color="auto"/>
      </w:divBdr>
    </w:div>
    <w:div w:id="16704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schwitz-prozess.de/zeugenaussagen/Schlussworte_der_Angeklagten/" TargetMode="External"/><Relationship Id="rId18" Type="http://schemas.openxmlformats.org/officeDocument/2006/relationships/hyperlink" Target="https://asana.com/de/resources/what-is-kanb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oodle.org/" TargetMode="External"/><Relationship Id="rId7" Type="http://schemas.openxmlformats.org/officeDocument/2006/relationships/endnotes" Target="endnotes.xml"/><Relationship Id="rId12" Type="http://schemas.openxmlformats.org/officeDocument/2006/relationships/hyperlink" Target="https://www.auschwitz-prozess.de/zeugenaussagen/Urteilsbegruendung_1/" TargetMode="External"/><Relationship Id="rId17" Type="http://schemas.openxmlformats.org/officeDocument/2006/relationships/hyperlink" Target="https://www.fritz-bauer-institut.de/profil"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dw.com/de/hitlers-wehrmacht-unpolitisch-aber-willig/a-16298070" TargetMode="External"/><Relationship Id="rId20" Type="http://schemas.openxmlformats.org/officeDocument/2006/relationships/hyperlink" Target="http://audacity.sourceforge.net/" TargetMode="External"/><Relationship Id="rId29" Type="http://schemas.openxmlformats.org/officeDocument/2006/relationships/hyperlink" Target="https://www.dw.com/de/hitlers-wehrmacht-unpolitisch-aber-willig/a-162980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chwitz-prozess.de/zeugenaussagen/Befragung_der_Angeklagten/" TargetMode="Externa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auschwitz-prozess.de/zeugenaussagen/Glueck-Jose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auschwitz-prozess.de/zeugenaussagen/Befragung_der_Angeklagten/" TargetMode="External"/><Relationship Id="rId19" Type="http://schemas.openxmlformats.org/officeDocument/2006/relationships/hyperlink" Target="https://www.youtube.com/watch?v=7ur-YWR4uy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ritz-bauer-institut.de/verein" TargetMode="External"/><Relationship Id="rId14" Type="http://schemas.openxmlformats.org/officeDocument/2006/relationships/hyperlink" Target="https://www.auschwitz-prozess.de/materialien/M_01_Urteil/" TargetMode="External"/><Relationship Id="rId22" Type="http://schemas.openxmlformats.org/officeDocument/2006/relationships/hyperlink" Target="http://oncoo.de" TargetMode="External"/><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uschwitz-prozess.de/zeugenaussagen/Glueck-Josef/" TargetMode="External"/><Relationship Id="rId3" Type="http://schemas.openxmlformats.org/officeDocument/2006/relationships/hyperlink" Target="https://www.auschwitz-prozess.de/zeugenaussagen/Glueck-Josef/" TargetMode="External"/><Relationship Id="rId7" Type="http://schemas.openxmlformats.org/officeDocument/2006/relationships/hyperlink" Target="https://www.auschwitz-prozess.de/zeugenaussagen/Befragung_der_Angeklagten/" TargetMode="External"/><Relationship Id="rId2" Type="http://schemas.openxmlformats.org/officeDocument/2006/relationships/hyperlink" Target="https://www.auschwitz-prozess.de/materialien/M_01_Urteil/" TargetMode="External"/><Relationship Id="rId1" Type="http://schemas.openxmlformats.org/officeDocument/2006/relationships/hyperlink" Target="https://asana.com/de/resources/what-is-kanban" TargetMode="External"/><Relationship Id="rId6" Type="http://schemas.openxmlformats.org/officeDocument/2006/relationships/hyperlink" Target="https://www.auschwitz-prozess.de/zeugenaussagen/Befragung_der_Angeklagten/" TargetMode="External"/><Relationship Id="rId5" Type="http://schemas.openxmlformats.org/officeDocument/2006/relationships/hyperlink" Target="https://www.auschwitz-prozess.de/zeugenaussagen/Schlussworte_der_Angeklagten/" TargetMode="External"/><Relationship Id="rId10" Type="http://schemas.openxmlformats.org/officeDocument/2006/relationships/hyperlink" Target="https://www.fritz-bauer-institut.de/profil" TargetMode="External"/><Relationship Id="rId4" Type="http://schemas.openxmlformats.org/officeDocument/2006/relationships/hyperlink" Target="https://www.dw.com/de/hitlers-wehrmacht-unpolitisch-aber-willig/a-16298070" TargetMode="External"/><Relationship Id="rId9" Type="http://schemas.openxmlformats.org/officeDocument/2006/relationships/hyperlink" Target="https://www.auschwitz-prozess.de/materialien/M_01_Urte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19D6-4F46-42B4-B525-A8F39E0B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3671</Words>
  <Characters>26615</Characters>
  <Application>Microsoft Office Word</Application>
  <DocSecurity>0</DocSecurity>
  <Lines>719</Lines>
  <Paragraphs>285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Weißhampel</dc:creator>
  <cp:keywords/>
  <dc:description/>
  <cp:lastModifiedBy>Reinpold, Carmen</cp:lastModifiedBy>
  <cp:revision>44</cp:revision>
  <cp:lastPrinted>2023-09-19T11:31:00Z</cp:lastPrinted>
  <dcterms:created xsi:type="dcterms:W3CDTF">2023-05-22T12:13:00Z</dcterms:created>
  <dcterms:modified xsi:type="dcterms:W3CDTF">2024-02-07T12:25:00Z</dcterms:modified>
</cp:coreProperties>
</file>