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53734C" w:rsidRPr="0053734C" w14:paraId="3AE3BDCF" w14:textId="77777777" w:rsidTr="00242BB4">
        <w:tc>
          <w:tcPr>
            <w:tcW w:w="9639" w:type="dxa"/>
            <w:shd w:val="clear" w:color="auto" w:fill="auto"/>
          </w:tcPr>
          <w:p w14:paraId="11C7D930" w14:textId="0D458619" w:rsidR="0053734C" w:rsidRPr="0053734C" w:rsidRDefault="0053734C" w:rsidP="006F6835">
            <w:pPr>
              <w:spacing w:line="240" w:lineRule="auto"/>
              <w:rPr>
                <w:rFonts w:eastAsia="Calibri" w:cs="Arial"/>
                <w:b/>
                <w:noProof/>
                <w:sz w:val="24"/>
                <w:szCs w:val="24"/>
              </w:rPr>
            </w:pPr>
            <w:r w:rsidRPr="0053734C">
              <w:rPr>
                <w:rFonts w:eastAsiaTheme="majorEastAsia" w:cs="Arial"/>
                <w:bCs/>
                <w:sz w:val="24"/>
                <w:szCs w:val="24"/>
              </w:rPr>
              <w:t>Niveaubestimmende Aufgaben – Physik – Schuljahrg</w:t>
            </w:r>
            <w:r w:rsidR="006F6835">
              <w:rPr>
                <w:rFonts w:eastAsiaTheme="majorEastAsia" w:cs="Arial"/>
                <w:bCs/>
                <w:sz w:val="24"/>
                <w:szCs w:val="24"/>
              </w:rPr>
              <w:t>ä</w:t>
            </w:r>
            <w:r w:rsidRPr="0053734C">
              <w:rPr>
                <w:rFonts w:eastAsiaTheme="majorEastAsia" w:cs="Arial"/>
                <w:bCs/>
                <w:sz w:val="24"/>
                <w:szCs w:val="24"/>
              </w:rPr>
              <w:t>ng</w:t>
            </w:r>
            <w:r w:rsidR="006F6835">
              <w:rPr>
                <w:rFonts w:eastAsiaTheme="majorEastAsia" w:cs="Arial"/>
                <w:bCs/>
                <w:sz w:val="24"/>
                <w:szCs w:val="24"/>
              </w:rPr>
              <w:t>e</w:t>
            </w:r>
            <w:r w:rsidRPr="0053734C">
              <w:rPr>
                <w:rFonts w:eastAsiaTheme="majorEastAsia" w:cs="Arial"/>
                <w:bCs/>
                <w:sz w:val="24"/>
                <w:szCs w:val="24"/>
              </w:rPr>
              <w:t xml:space="preserve"> </w:t>
            </w:r>
            <w:r w:rsidR="006F6835">
              <w:rPr>
                <w:rFonts w:eastAsiaTheme="majorEastAsia" w:cs="Arial"/>
                <w:bCs/>
                <w:sz w:val="24"/>
                <w:szCs w:val="24"/>
              </w:rPr>
              <w:t>7/</w:t>
            </w:r>
            <w:r w:rsidRPr="0053734C">
              <w:rPr>
                <w:rFonts w:eastAsiaTheme="majorEastAsia" w:cs="Arial"/>
                <w:bCs/>
                <w:sz w:val="24"/>
                <w:szCs w:val="24"/>
              </w:rPr>
              <w:t>8:</w:t>
            </w:r>
          </w:p>
        </w:tc>
      </w:tr>
      <w:tr w:rsidR="0053734C" w:rsidRPr="0053734C" w14:paraId="60C6C9EA" w14:textId="77777777" w:rsidTr="00242BB4">
        <w:tc>
          <w:tcPr>
            <w:tcW w:w="9639" w:type="dxa"/>
            <w:shd w:val="clear" w:color="auto" w:fill="auto"/>
          </w:tcPr>
          <w:p w14:paraId="4DF590F4" w14:textId="3F747E1F" w:rsidR="0053734C" w:rsidRPr="0053734C" w:rsidRDefault="0053734C" w:rsidP="0053734C">
            <w:pPr>
              <w:spacing w:line="276" w:lineRule="auto"/>
              <w:rPr>
                <w:rFonts w:eastAsia="Calibri" w:cs="Arial"/>
                <w:b/>
                <w:noProof/>
                <w:sz w:val="28"/>
                <w:szCs w:val="28"/>
              </w:rPr>
            </w:pPr>
            <w:r w:rsidRPr="0053734C">
              <w:rPr>
                <w:rFonts w:eastAsia="Calibri" w:cs="Arial"/>
                <w:b/>
                <w:noProof/>
                <w:sz w:val="28"/>
                <w:szCs w:val="28"/>
              </w:rPr>
              <w:t>Elektrische Stromkreise digital simulieren</w:t>
            </w:r>
          </w:p>
        </w:tc>
      </w:tr>
    </w:tbl>
    <w:p w14:paraId="29FADF4C" w14:textId="6102A855" w:rsidR="008771E3" w:rsidRPr="0053734C" w:rsidRDefault="008771E3" w:rsidP="008771E3">
      <w:pPr>
        <w:spacing w:after="160" w:line="240" w:lineRule="auto"/>
        <w:rPr>
          <w:rFonts w:cs="Arial"/>
          <w:noProof/>
        </w:rPr>
      </w:pPr>
    </w:p>
    <w:p w14:paraId="18553A15" w14:textId="79CA4546" w:rsidR="003427C6" w:rsidRPr="0053734C" w:rsidRDefault="0053734C" w:rsidP="003427C6">
      <w:pPr>
        <w:rPr>
          <w:rFonts w:eastAsia="Times New Roman" w:cs="Arial"/>
          <w:lang w:eastAsia="de-DE"/>
        </w:rPr>
      </w:pPr>
      <w:r w:rsidRPr="0053734C">
        <w:rPr>
          <w:rFonts w:eastAsia="Times New Roman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2F91AC2" wp14:editId="11F5F0B1">
            <wp:simplePos x="0" y="0"/>
            <wp:positionH relativeFrom="margin">
              <wp:posOffset>4607560</wp:posOffset>
            </wp:positionH>
            <wp:positionV relativeFrom="paragraph">
              <wp:posOffset>62865</wp:posOffset>
            </wp:positionV>
            <wp:extent cx="1360805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167" y="21119"/>
                <wp:lineTo x="2116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annungmess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4C">
        <w:rPr>
          <w:rFonts w:eastAsia="Times New Roman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DB86D10" wp14:editId="2E3542A1">
            <wp:simplePos x="0" y="0"/>
            <wp:positionH relativeFrom="margin">
              <wp:posOffset>2604135</wp:posOffset>
            </wp:positionH>
            <wp:positionV relativeFrom="paragraph">
              <wp:posOffset>53340</wp:posOffset>
            </wp:positionV>
            <wp:extent cx="1271270" cy="1189355"/>
            <wp:effectExtent l="0" t="0" r="5080" b="0"/>
            <wp:wrapThrough wrapText="bothSides">
              <wp:wrapPolygon edited="0">
                <wp:start x="0" y="0"/>
                <wp:lineTo x="0" y="21104"/>
                <wp:lineTo x="21363" y="21104"/>
                <wp:lineTo x="2136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omstärk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4C">
        <w:rPr>
          <w:rFonts w:eastAsia="Times New Roman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81438E5" wp14:editId="0F12A456">
            <wp:simplePos x="0" y="0"/>
            <wp:positionH relativeFrom="margin">
              <wp:posOffset>96520</wp:posOffset>
            </wp:positionH>
            <wp:positionV relativeFrom="paragraph">
              <wp:posOffset>24765</wp:posOffset>
            </wp:positionV>
            <wp:extent cx="1828800" cy="1189355"/>
            <wp:effectExtent l="0" t="0" r="0" b="0"/>
            <wp:wrapThrough wrapText="bothSides">
              <wp:wrapPolygon edited="0">
                <wp:start x="0" y="0"/>
                <wp:lineTo x="0" y="21104"/>
                <wp:lineTo x="21375" y="21104"/>
                <wp:lineTo x="2137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enannt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44402" w14:textId="77777777" w:rsidR="0004724E" w:rsidRDefault="0004724E" w:rsidP="0004724E">
      <w:pPr>
        <w:spacing w:after="120" w:line="276" w:lineRule="auto"/>
        <w:ind w:left="360"/>
        <w:rPr>
          <w:rFonts w:cs="Arial"/>
          <w:b/>
        </w:rPr>
      </w:pPr>
    </w:p>
    <w:p w14:paraId="5F0E4335" w14:textId="77777777" w:rsidR="0004724E" w:rsidRDefault="0004724E" w:rsidP="0004724E">
      <w:pPr>
        <w:spacing w:after="120" w:line="276" w:lineRule="auto"/>
        <w:ind w:left="360"/>
        <w:rPr>
          <w:rFonts w:cs="Arial"/>
          <w:b/>
        </w:rPr>
      </w:pPr>
    </w:p>
    <w:p w14:paraId="5ADA9A23" w14:textId="77777777" w:rsidR="0004724E" w:rsidRDefault="0004724E" w:rsidP="0004724E">
      <w:pPr>
        <w:spacing w:after="120" w:line="276" w:lineRule="auto"/>
        <w:ind w:left="360"/>
        <w:rPr>
          <w:rFonts w:cs="Arial"/>
          <w:b/>
        </w:rPr>
      </w:pPr>
    </w:p>
    <w:p w14:paraId="37D90C2B" w14:textId="77777777" w:rsidR="0004724E" w:rsidRDefault="0004724E" w:rsidP="0004724E">
      <w:pPr>
        <w:spacing w:after="120" w:line="276" w:lineRule="auto"/>
        <w:ind w:left="360"/>
        <w:rPr>
          <w:rFonts w:cs="Arial"/>
          <w:b/>
        </w:rPr>
      </w:pPr>
    </w:p>
    <w:p w14:paraId="090378E5" w14:textId="1C414B3B" w:rsidR="0004724E" w:rsidRDefault="006F6835" w:rsidP="0004724E">
      <w:pPr>
        <w:spacing w:after="120" w:line="276" w:lineRule="auto"/>
        <w:ind w:left="360"/>
        <w:rPr>
          <w:rFonts w:cs="Arial"/>
          <w:b/>
        </w:rPr>
      </w:pPr>
      <w:r w:rsidRPr="0004724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604E0C98" wp14:editId="32E25541">
            <wp:simplePos x="0" y="0"/>
            <wp:positionH relativeFrom="margin">
              <wp:posOffset>4514215</wp:posOffset>
            </wp:positionH>
            <wp:positionV relativeFrom="paragraph">
              <wp:posOffset>234950</wp:posOffset>
            </wp:positionV>
            <wp:extent cx="1498600" cy="4231640"/>
            <wp:effectExtent l="0" t="0" r="6350" b="0"/>
            <wp:wrapThrough wrapText="bothSides">
              <wp:wrapPolygon edited="0">
                <wp:start x="0" y="0"/>
                <wp:lineTo x="0" y="21490"/>
                <wp:lineTo x="21417" y="21490"/>
                <wp:lineTo x="21417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5C5BF" w14:textId="77777777" w:rsidR="006F6835" w:rsidRDefault="006F6835" w:rsidP="0004724E">
      <w:pPr>
        <w:spacing w:after="120" w:line="276" w:lineRule="auto"/>
        <w:ind w:left="360"/>
        <w:rPr>
          <w:rFonts w:cs="Arial"/>
          <w:b/>
        </w:rPr>
      </w:pPr>
    </w:p>
    <w:p w14:paraId="7F31D51A" w14:textId="26DA3573" w:rsidR="002E2185" w:rsidRPr="0004724E" w:rsidRDefault="002B77F8" w:rsidP="0004724E">
      <w:pPr>
        <w:pStyle w:val="Listenabsatz"/>
        <w:numPr>
          <w:ilvl w:val="0"/>
          <w:numId w:val="15"/>
        </w:numPr>
        <w:ind w:left="425"/>
        <w:rPr>
          <w:rFonts w:cs="Arial"/>
          <w:b/>
          <w:sz w:val="24"/>
          <w:szCs w:val="24"/>
        </w:rPr>
      </w:pPr>
      <w:r w:rsidRPr="0004724E">
        <w:rPr>
          <w:rFonts w:cs="Arial"/>
          <w:b/>
          <w:sz w:val="24"/>
          <w:szCs w:val="24"/>
        </w:rPr>
        <w:t xml:space="preserve">Lernaufgabe </w:t>
      </w:r>
    </w:p>
    <w:p w14:paraId="429B6F53" w14:textId="77777777" w:rsidR="00BB10C9" w:rsidRDefault="007345F4" w:rsidP="00BB10C9">
      <w:pPr>
        <w:pStyle w:val="Listenabsatz"/>
        <w:ind w:left="425"/>
        <w:rPr>
          <w:rFonts w:cs="Arial"/>
          <w:b/>
        </w:rPr>
      </w:pPr>
      <w:r w:rsidRPr="0053734C">
        <w:rPr>
          <w:rFonts w:eastAsia="Times New Roman" w:cs="Arial"/>
          <w:lang w:eastAsia="de-DE"/>
        </w:rPr>
        <w:t>Umgang mit einem Simulationsprogramm für elektrische Schaltungen</w:t>
      </w:r>
      <w:r w:rsidR="00D611FA" w:rsidRPr="0053734C">
        <w:rPr>
          <w:rFonts w:eastAsia="Times New Roman" w:cs="Arial"/>
          <w:lang w:eastAsia="de-DE"/>
        </w:rPr>
        <w:t xml:space="preserve"> erlernen (Tutorial)</w:t>
      </w:r>
    </w:p>
    <w:p w14:paraId="6F6841BB" w14:textId="77777777" w:rsidR="00BB10C9" w:rsidRDefault="00BB10C9" w:rsidP="00BB10C9">
      <w:pPr>
        <w:pStyle w:val="Listenabsatz"/>
        <w:ind w:left="425"/>
        <w:rPr>
          <w:rFonts w:cs="Arial"/>
          <w:b/>
        </w:rPr>
      </w:pPr>
    </w:p>
    <w:p w14:paraId="5808E723" w14:textId="66268925" w:rsidR="007345F4" w:rsidRPr="0004724E" w:rsidRDefault="007345F4" w:rsidP="00BB10C9">
      <w:pPr>
        <w:pStyle w:val="Listenabsatz"/>
        <w:numPr>
          <w:ilvl w:val="0"/>
          <w:numId w:val="15"/>
        </w:numPr>
        <w:ind w:left="425"/>
        <w:rPr>
          <w:rFonts w:cs="Arial"/>
          <w:b/>
          <w:sz w:val="24"/>
          <w:szCs w:val="24"/>
        </w:rPr>
      </w:pPr>
      <w:r w:rsidRPr="0004724E">
        <w:rPr>
          <w:rFonts w:cs="Arial"/>
          <w:b/>
          <w:sz w:val="24"/>
          <w:szCs w:val="24"/>
        </w:rPr>
        <w:t>Lernaufgabe (optional auch als Testaufgabe einsetzbar)</w:t>
      </w:r>
    </w:p>
    <w:p w14:paraId="05A980B5" w14:textId="2724C7F1" w:rsidR="00D611FA" w:rsidRDefault="00D611FA" w:rsidP="0004724E">
      <w:pPr>
        <w:pStyle w:val="Listenabsatz"/>
        <w:ind w:left="425"/>
        <w:rPr>
          <w:rFonts w:eastAsia="Times New Roman" w:cs="Arial"/>
          <w:lang w:eastAsia="de-DE"/>
        </w:rPr>
      </w:pPr>
      <w:r w:rsidRPr="0053734C">
        <w:rPr>
          <w:rFonts w:eastAsia="Times New Roman" w:cs="Arial"/>
          <w:lang w:eastAsia="de-DE"/>
        </w:rPr>
        <w:t>Erarbeitung der Gesetzmäßigkeiten für die elektrische Stromstärke und Spannung bei Reihen- und Parallelschaltung</w:t>
      </w:r>
    </w:p>
    <w:p w14:paraId="49172B50" w14:textId="77777777" w:rsidR="00BB10C9" w:rsidRPr="0053734C" w:rsidRDefault="00BB10C9" w:rsidP="0004724E">
      <w:pPr>
        <w:pStyle w:val="Listenabsatz"/>
        <w:ind w:left="425"/>
        <w:rPr>
          <w:rFonts w:cs="Arial"/>
          <w:b/>
        </w:rPr>
      </w:pPr>
    </w:p>
    <w:p w14:paraId="7C39306A" w14:textId="6B07B4D8" w:rsidR="008771E3" w:rsidRPr="0004724E" w:rsidRDefault="008771E3" w:rsidP="00BB10C9">
      <w:pPr>
        <w:pStyle w:val="Listenabsatz"/>
        <w:numPr>
          <w:ilvl w:val="0"/>
          <w:numId w:val="15"/>
        </w:numPr>
        <w:spacing w:before="120"/>
        <w:ind w:left="419" w:hanging="357"/>
        <w:rPr>
          <w:rFonts w:cs="Arial"/>
          <w:b/>
          <w:sz w:val="24"/>
          <w:szCs w:val="24"/>
        </w:rPr>
      </w:pPr>
      <w:r w:rsidRPr="0004724E">
        <w:rPr>
          <w:rFonts w:cs="Arial"/>
          <w:b/>
          <w:sz w:val="24"/>
          <w:szCs w:val="24"/>
        </w:rPr>
        <w:t>Material</w:t>
      </w:r>
    </w:p>
    <w:p w14:paraId="53CDFFBA" w14:textId="59CC792F" w:rsidR="002B77F8" w:rsidRPr="0053734C" w:rsidRDefault="002B77F8" w:rsidP="0004724E">
      <w:pPr>
        <w:spacing w:after="120" w:line="276" w:lineRule="auto"/>
        <w:ind w:left="426"/>
        <w:rPr>
          <w:rFonts w:cs="Arial"/>
        </w:rPr>
      </w:pPr>
      <w:r w:rsidRPr="0053734C">
        <w:rPr>
          <w:rFonts w:cs="Arial"/>
        </w:rPr>
        <w:t xml:space="preserve">Arbeitsblatt </w:t>
      </w:r>
    </w:p>
    <w:p w14:paraId="42F16342" w14:textId="77777777" w:rsidR="007345F4" w:rsidRPr="0053734C" w:rsidRDefault="002B77F8" w:rsidP="0004724E">
      <w:pPr>
        <w:spacing w:after="120" w:line="276" w:lineRule="auto"/>
        <w:ind w:left="426"/>
        <w:rPr>
          <w:rFonts w:cs="Arial"/>
        </w:rPr>
      </w:pPr>
      <w:r w:rsidRPr="0053734C">
        <w:rPr>
          <w:rFonts w:cs="Arial"/>
        </w:rPr>
        <w:t xml:space="preserve">Computer mit Simulationsprogramm, </w:t>
      </w:r>
    </w:p>
    <w:p w14:paraId="417829BA" w14:textId="59B278BE" w:rsidR="00A4571C" w:rsidRPr="0053734C" w:rsidRDefault="002B77F8" w:rsidP="0004724E">
      <w:pPr>
        <w:spacing w:after="120" w:line="276" w:lineRule="auto"/>
        <w:ind w:left="426"/>
        <w:rPr>
          <w:rFonts w:cs="Arial"/>
        </w:rPr>
      </w:pPr>
      <w:r w:rsidRPr="0053734C">
        <w:rPr>
          <w:rFonts w:cs="Arial"/>
        </w:rPr>
        <w:t>z.</w:t>
      </w:r>
      <w:r w:rsidR="00D611FA" w:rsidRPr="0053734C">
        <w:rPr>
          <w:rFonts w:cs="Arial"/>
        </w:rPr>
        <w:t xml:space="preserve"> </w:t>
      </w:r>
      <w:r w:rsidRPr="0053734C">
        <w:rPr>
          <w:rFonts w:cs="Arial"/>
        </w:rPr>
        <w:t>B.:</w:t>
      </w:r>
      <w:r w:rsidR="007345F4" w:rsidRPr="0053734C">
        <w:rPr>
          <w:rFonts w:cs="Arial"/>
        </w:rPr>
        <w:t xml:space="preserve"> </w:t>
      </w:r>
      <w:r w:rsidR="00744589" w:rsidRPr="0053734C">
        <w:rPr>
          <w:rFonts w:cs="Arial"/>
        </w:rPr>
        <w:t>Phet.colorado.edu</w:t>
      </w:r>
      <w:r w:rsidRPr="0053734C">
        <w:rPr>
          <w:rFonts w:cs="Arial"/>
        </w:rPr>
        <w:t xml:space="preserve"> </w:t>
      </w:r>
      <w:r w:rsidR="00744589" w:rsidRPr="0053734C">
        <w:rPr>
          <w:rFonts w:cs="Arial"/>
        </w:rPr>
        <w:t xml:space="preserve"> </w:t>
      </w:r>
      <w:hyperlink r:id="rId12" w:history="1">
        <w:r w:rsidR="00744589" w:rsidRPr="0053734C">
          <w:rPr>
            <w:rStyle w:val="Hyperlink"/>
            <w:rFonts w:ascii="Arial" w:hAnsi="Arial" w:cs="Arial"/>
          </w:rPr>
          <w:t>https://phet.colorado.edu/sims/html/circuit-construction-kit-dc/latest/circuit-construction-kit-dc_de.html</w:t>
        </w:r>
      </w:hyperlink>
      <w:r w:rsidR="00D611FA" w:rsidRPr="0053734C">
        <w:rPr>
          <w:rFonts w:cs="Arial"/>
        </w:rPr>
        <w:t xml:space="preserve"> (kostenfrei)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781"/>
      </w:tblGrid>
      <w:tr w:rsidR="008771E3" w:rsidRPr="00BB10C9" w14:paraId="39512FF0" w14:textId="77777777" w:rsidTr="00BB10C9">
        <w:tc>
          <w:tcPr>
            <w:tcW w:w="9781" w:type="dxa"/>
            <w:shd w:val="clear" w:color="auto" w:fill="auto"/>
            <w:vAlign w:val="center"/>
          </w:tcPr>
          <w:p w14:paraId="39E5A0A8" w14:textId="77777777" w:rsidR="008771E3" w:rsidRPr="00BB10C9" w:rsidRDefault="008771E3" w:rsidP="006F6835">
            <w:pPr>
              <w:pStyle w:val="Listenabsatz"/>
              <w:pageBreakBefore/>
              <w:numPr>
                <w:ilvl w:val="0"/>
                <w:numId w:val="15"/>
              </w:numPr>
              <w:spacing w:before="120"/>
              <w:ind w:left="419" w:hanging="357"/>
              <w:rPr>
                <w:rFonts w:eastAsia="Calibri" w:cs="Arial"/>
                <w:b/>
                <w:noProof/>
                <w:sz w:val="24"/>
                <w:szCs w:val="24"/>
              </w:rPr>
            </w:pPr>
            <w:r w:rsidRPr="00BB10C9">
              <w:rPr>
                <w:rFonts w:eastAsia="Calibri" w:cs="Arial"/>
                <w:sz w:val="24"/>
                <w:szCs w:val="24"/>
              </w:rPr>
              <w:lastRenderedPageBreak/>
              <w:br w:type="page"/>
            </w:r>
            <w:r w:rsidRPr="00BB10C9">
              <w:rPr>
                <w:rFonts w:eastAsia="Calibri" w:cs="Arial"/>
                <w:b/>
                <w:noProof/>
                <w:sz w:val="24"/>
                <w:szCs w:val="24"/>
              </w:rPr>
              <w:t xml:space="preserve">Einordnung in </w:t>
            </w:r>
            <w:r w:rsidRPr="00BB10C9">
              <w:rPr>
                <w:rFonts w:cs="Arial"/>
                <w:b/>
                <w:sz w:val="24"/>
                <w:szCs w:val="24"/>
              </w:rPr>
              <w:t>den</w:t>
            </w:r>
            <w:r w:rsidRPr="00BB10C9">
              <w:rPr>
                <w:rFonts w:eastAsia="Calibri" w:cs="Arial"/>
                <w:b/>
                <w:noProof/>
                <w:sz w:val="24"/>
                <w:szCs w:val="24"/>
              </w:rPr>
              <w:t xml:space="preserve"> Fachlehrplan</w:t>
            </w:r>
          </w:p>
        </w:tc>
      </w:tr>
      <w:tr w:rsidR="008771E3" w:rsidRPr="0053734C" w14:paraId="67A44F25" w14:textId="77777777" w:rsidTr="00BB10C9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8DB08" w14:textId="77777777" w:rsidR="008771E3" w:rsidRPr="0053734C" w:rsidRDefault="008771E3" w:rsidP="00E95ABF">
            <w:pPr>
              <w:spacing w:after="160"/>
              <w:rPr>
                <w:rFonts w:eastAsia="Calibri" w:cs="Arial"/>
                <w:u w:val="single"/>
              </w:rPr>
            </w:pPr>
            <w:r w:rsidRPr="0053734C">
              <w:rPr>
                <w:rFonts w:eastAsia="Calibri" w:cs="Arial"/>
                <w:u w:val="single"/>
              </w:rPr>
              <w:t>Kompetenzschwerpunkt und Kompetenzbereiche:</w:t>
            </w:r>
          </w:p>
          <w:p w14:paraId="3AE7C1BC" w14:textId="77777777" w:rsidR="008771E3" w:rsidRPr="0053734C" w:rsidRDefault="001F078A" w:rsidP="00BB10C9">
            <w:pPr>
              <w:contextualSpacing/>
              <w:rPr>
                <w:rFonts w:eastAsia="Calibri" w:cs="Arial"/>
                <w:b/>
                <w:lang w:eastAsia="de-DE"/>
              </w:rPr>
            </w:pPr>
            <w:r w:rsidRPr="0053734C">
              <w:rPr>
                <w:rFonts w:eastAsia="Calibri" w:cs="Arial"/>
                <w:b/>
              </w:rPr>
              <w:t>Elektrische Ströme und ihre Wirkungen beein</w:t>
            </w:r>
            <w:r w:rsidRPr="0053734C">
              <w:rPr>
                <w:rFonts w:eastAsia="Calibri" w:cs="Arial"/>
                <w:b/>
              </w:rPr>
              <w:softHyphen/>
              <w:t>flussen</w:t>
            </w:r>
            <w:r w:rsidRPr="0053734C">
              <w:rPr>
                <w:rFonts w:eastAsia="Calibri" w:cs="Arial"/>
                <w:b/>
                <w:lang w:eastAsia="de-DE"/>
              </w:rPr>
              <w:t xml:space="preserve"> </w:t>
            </w:r>
          </w:p>
          <w:p w14:paraId="68001EA3" w14:textId="77777777" w:rsidR="001F078A" w:rsidRPr="0053734C" w:rsidRDefault="001F078A" w:rsidP="00BB10C9">
            <w:pPr>
              <w:contextualSpacing/>
              <w:rPr>
                <w:rFonts w:eastAsia="Calibri" w:cs="Arial"/>
              </w:rPr>
            </w:pPr>
            <w:r w:rsidRPr="0053734C">
              <w:rPr>
                <w:rFonts w:eastAsia="Calibri" w:cs="Arial"/>
                <w:lang w:eastAsia="de-DE"/>
              </w:rPr>
              <w:t>Erkenntnisgewinnung</w:t>
            </w:r>
          </w:p>
        </w:tc>
      </w:tr>
      <w:tr w:rsidR="008771E3" w:rsidRPr="0053734C" w14:paraId="3CB4DD66" w14:textId="77777777" w:rsidTr="00BB10C9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D28EB" w14:textId="77777777" w:rsidR="008771E3" w:rsidRPr="0053734C" w:rsidRDefault="008771E3" w:rsidP="00447806">
            <w:pPr>
              <w:rPr>
                <w:rFonts w:eastAsia="Calibri" w:cs="Arial"/>
                <w:u w:val="single"/>
              </w:rPr>
            </w:pPr>
            <w:r w:rsidRPr="0053734C">
              <w:rPr>
                <w:rFonts w:eastAsia="Calibri" w:cs="Arial"/>
                <w:u w:val="single"/>
              </w:rPr>
              <w:t>zu entwickelnde Kompetenzen:</w:t>
            </w:r>
          </w:p>
          <w:p w14:paraId="4D97771E" w14:textId="77777777" w:rsidR="001F078A" w:rsidRPr="0053734C" w:rsidRDefault="008771E3" w:rsidP="00BB10C9">
            <w:pPr>
              <w:rPr>
                <w:rFonts w:eastAsia="Calibri" w:cs="Arial"/>
              </w:rPr>
            </w:pPr>
            <w:r w:rsidRPr="0053734C">
              <w:rPr>
                <w:rFonts w:eastAsia="Calibri" w:cs="Arial"/>
              </w:rPr>
              <w:t xml:space="preserve">lt. Fachlehrplan: </w:t>
            </w:r>
          </w:p>
          <w:p w14:paraId="46C19922" w14:textId="77777777" w:rsidR="008771E3" w:rsidRPr="0053734C" w:rsidRDefault="008D016E" w:rsidP="00BB10C9">
            <w:pPr>
              <w:rPr>
                <w:rFonts w:eastAsia="Calibri" w:cs="Arial"/>
              </w:rPr>
            </w:pPr>
            <w:r w:rsidRPr="0053734C">
              <w:rPr>
                <w:rFonts w:eastAsia="Calibri" w:cs="Arial"/>
                <w:lang w:eastAsia="de-DE"/>
              </w:rPr>
              <w:t xml:space="preserve">elektrische </w:t>
            </w:r>
            <w:r w:rsidR="001F078A" w:rsidRPr="0053734C">
              <w:rPr>
                <w:rFonts w:eastAsia="Calibri" w:cs="Arial"/>
                <w:lang w:eastAsia="de-DE"/>
              </w:rPr>
              <w:t>Stromkreise digital simulieren;</w:t>
            </w:r>
            <w:r w:rsidR="00756DEF" w:rsidRPr="0053734C">
              <w:rPr>
                <w:rFonts w:eastAsia="Calibri" w:cs="Arial"/>
                <w:lang w:eastAsia="de-DE"/>
              </w:rPr>
              <w:br/>
              <w:t>selbstständig Experimente nach detaillierter schriftlicher Anleitung durchführen und auswerten;</w:t>
            </w:r>
            <w:r w:rsidR="00756DEF" w:rsidRPr="0053734C">
              <w:rPr>
                <w:rFonts w:eastAsia="Calibri" w:cs="Arial"/>
                <w:lang w:eastAsia="de-DE"/>
              </w:rPr>
              <w:br/>
            </w:r>
            <w:r w:rsidR="008771E3" w:rsidRPr="0053734C">
              <w:rPr>
                <w:rFonts w:eastAsia="Calibri" w:cs="Arial"/>
              </w:rPr>
              <w:t>lt. Grundsatzband:</w:t>
            </w:r>
          </w:p>
          <w:p w14:paraId="0C1C8206" w14:textId="77777777" w:rsidR="008771E3" w:rsidRPr="0053734C" w:rsidRDefault="008771E3" w:rsidP="00BB10C9">
            <w:pPr>
              <w:rPr>
                <w:rFonts w:eastAsia="Calibri" w:cs="Arial"/>
                <w:lang w:eastAsia="de-DE"/>
              </w:rPr>
            </w:pPr>
            <w:r w:rsidRPr="0053734C">
              <w:rPr>
                <w:rFonts w:eastAsia="Calibri" w:cs="Arial"/>
                <w:lang w:eastAsia="de-DE"/>
              </w:rPr>
              <w:t>Lernkompetenz: eigenständiges Planen und Organisieren, Nutzen entwickelter Arbeitstechniken und deren Übertragen auf die Aufgabenstellung</w:t>
            </w:r>
          </w:p>
        </w:tc>
      </w:tr>
      <w:tr w:rsidR="008771E3" w:rsidRPr="0053734C" w14:paraId="4B49583E" w14:textId="77777777" w:rsidTr="00BB10C9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E54E5" w14:textId="77777777" w:rsidR="008771E3" w:rsidRPr="0053734C" w:rsidRDefault="008771E3" w:rsidP="00BB10C9">
            <w:pPr>
              <w:rPr>
                <w:rFonts w:eastAsia="Calibri" w:cs="Arial"/>
                <w:u w:val="single"/>
              </w:rPr>
            </w:pPr>
            <w:r w:rsidRPr="0053734C">
              <w:rPr>
                <w:rFonts w:eastAsia="Calibri" w:cs="Arial"/>
                <w:u w:val="single"/>
              </w:rPr>
              <w:t>Bezug zu grundlegenden Wissensbeständen:</w:t>
            </w:r>
          </w:p>
          <w:p w14:paraId="322B8991" w14:textId="77777777" w:rsidR="008771E3" w:rsidRPr="0053734C" w:rsidRDefault="00756DEF" w:rsidP="00BB10C9">
            <w:pPr>
              <w:numPr>
                <w:ilvl w:val="0"/>
                <w:numId w:val="11"/>
              </w:numPr>
              <w:rPr>
                <w:rFonts w:eastAsia="Calibri" w:cs="Arial"/>
              </w:rPr>
            </w:pPr>
            <w:r w:rsidRPr="0053734C">
              <w:rPr>
                <w:rFonts w:eastAsia="Calibri" w:cs="Arial"/>
                <w:lang w:eastAsia="de-DE"/>
              </w:rPr>
              <w:t>Stromkreise (Reihen- und Parallelschaltung)</w:t>
            </w:r>
          </w:p>
        </w:tc>
      </w:tr>
    </w:tbl>
    <w:p w14:paraId="57CB1C53" w14:textId="77777777" w:rsidR="008771E3" w:rsidRPr="0053734C" w:rsidRDefault="008771E3" w:rsidP="008771E3">
      <w:pPr>
        <w:spacing w:before="120" w:line="276" w:lineRule="auto"/>
        <w:rPr>
          <w:rFonts w:cs="Arial"/>
          <w:b/>
        </w:rPr>
      </w:pPr>
    </w:p>
    <w:p w14:paraId="260A7D90" w14:textId="77777777" w:rsidR="008771E3" w:rsidRPr="00BB10C9" w:rsidRDefault="008771E3" w:rsidP="00BB10C9">
      <w:pPr>
        <w:pStyle w:val="Listenabsatz"/>
        <w:numPr>
          <w:ilvl w:val="0"/>
          <w:numId w:val="15"/>
        </w:numPr>
        <w:spacing w:before="120"/>
        <w:ind w:left="419" w:hanging="357"/>
        <w:rPr>
          <w:rFonts w:cs="Arial"/>
          <w:b/>
          <w:sz w:val="24"/>
          <w:szCs w:val="24"/>
        </w:rPr>
      </w:pPr>
      <w:r w:rsidRPr="00BB10C9">
        <w:rPr>
          <w:rFonts w:eastAsia="Calibri" w:cs="Arial"/>
          <w:b/>
          <w:sz w:val="24"/>
          <w:szCs w:val="24"/>
        </w:rPr>
        <w:t xml:space="preserve">Anregungen </w:t>
      </w:r>
      <w:r w:rsidRPr="00BB10C9">
        <w:rPr>
          <w:rFonts w:eastAsia="Calibri" w:cs="Arial"/>
          <w:b/>
          <w:noProof/>
          <w:sz w:val="24"/>
          <w:szCs w:val="24"/>
        </w:rPr>
        <w:t>und</w:t>
      </w:r>
      <w:r w:rsidRPr="00BB10C9">
        <w:rPr>
          <w:rFonts w:eastAsia="Calibri" w:cs="Arial"/>
          <w:b/>
          <w:sz w:val="24"/>
          <w:szCs w:val="24"/>
        </w:rPr>
        <w:t xml:space="preserve"> Hinweise zum unterrichtlichen Einsatz</w:t>
      </w:r>
    </w:p>
    <w:p w14:paraId="7B7FB5E1" w14:textId="77777777" w:rsidR="001F078A" w:rsidRPr="00447806" w:rsidRDefault="008771E3" w:rsidP="00447806">
      <w:pPr>
        <w:spacing w:before="120"/>
        <w:ind w:left="425"/>
        <w:rPr>
          <w:rFonts w:cs="Arial"/>
          <w:b/>
          <w:i/>
        </w:rPr>
      </w:pPr>
      <w:r w:rsidRPr="00447806">
        <w:rPr>
          <w:rFonts w:cs="Arial"/>
          <w:b/>
          <w:i/>
        </w:rPr>
        <w:t xml:space="preserve">Voraussetzungen: </w:t>
      </w:r>
    </w:p>
    <w:p w14:paraId="6D717E42" w14:textId="3D04D804" w:rsidR="008771E3" w:rsidRPr="0053734C" w:rsidRDefault="005A187A" w:rsidP="00447806">
      <w:pPr>
        <w:ind w:left="425"/>
        <w:rPr>
          <w:rFonts w:eastAsiaTheme="minorEastAsia" w:cs="Arial"/>
        </w:rPr>
      </w:pPr>
      <w:r w:rsidRPr="0053734C">
        <w:rPr>
          <w:rFonts w:eastAsiaTheme="minorEastAsia" w:cs="Arial"/>
        </w:rPr>
        <w:t xml:space="preserve">Die Schülerinnen und Schüler sollten bereits Stromkreise praktisch erprobt haben und die </w:t>
      </w:r>
      <w:r w:rsidR="00613394" w:rsidRPr="0053734C">
        <w:rPr>
          <w:rFonts w:eastAsiaTheme="minorEastAsia" w:cs="Arial"/>
        </w:rPr>
        <w:t>Bauelemente</w:t>
      </w:r>
      <w:r w:rsidRPr="0053734C">
        <w:rPr>
          <w:rFonts w:eastAsiaTheme="minorEastAsia" w:cs="Arial"/>
        </w:rPr>
        <w:t xml:space="preserve"> kennen.</w:t>
      </w:r>
    </w:p>
    <w:p w14:paraId="36059E31" w14:textId="3D44FEDF" w:rsidR="00613394" w:rsidRPr="0053734C" w:rsidRDefault="007345F4" w:rsidP="00447806">
      <w:pPr>
        <w:ind w:left="425"/>
        <w:rPr>
          <w:rFonts w:eastAsiaTheme="minorEastAsia" w:cs="Arial"/>
        </w:rPr>
      </w:pPr>
      <w:r w:rsidRPr="0053734C">
        <w:rPr>
          <w:rFonts w:eastAsiaTheme="minorEastAsia" w:cs="Arial"/>
        </w:rPr>
        <w:t>Zunächst</w:t>
      </w:r>
      <w:r w:rsidR="00613394" w:rsidRPr="0053734C">
        <w:rPr>
          <w:rFonts w:eastAsiaTheme="minorEastAsia" w:cs="Arial"/>
        </w:rPr>
        <w:t xml:space="preserve"> sollte </w:t>
      </w:r>
      <w:r w:rsidRPr="0053734C">
        <w:rPr>
          <w:rFonts w:eastAsiaTheme="minorEastAsia" w:cs="Arial"/>
        </w:rPr>
        <w:t xml:space="preserve">mit der </w:t>
      </w:r>
      <w:r w:rsidR="00613394" w:rsidRPr="0053734C">
        <w:rPr>
          <w:rFonts w:eastAsiaTheme="minorEastAsia" w:cs="Arial"/>
        </w:rPr>
        <w:t xml:space="preserve">Lernaufgabe „Elektrische Stromkreise digital simulieren“ </w:t>
      </w:r>
      <w:r w:rsidRPr="0053734C">
        <w:rPr>
          <w:rFonts w:eastAsiaTheme="minorEastAsia" w:cs="Arial"/>
        </w:rPr>
        <w:t>begonnen</w:t>
      </w:r>
      <w:r w:rsidR="00613394" w:rsidRPr="0053734C">
        <w:rPr>
          <w:rFonts w:eastAsiaTheme="minorEastAsia" w:cs="Arial"/>
        </w:rPr>
        <w:t xml:space="preserve"> werden.</w:t>
      </w:r>
    </w:p>
    <w:p w14:paraId="613DD25B" w14:textId="7BC81581" w:rsidR="001F078A" w:rsidRPr="00447806" w:rsidRDefault="002B77F8" w:rsidP="00447806">
      <w:pPr>
        <w:spacing w:before="120"/>
        <w:ind w:left="425"/>
        <w:rPr>
          <w:rFonts w:eastAsiaTheme="minorEastAsia" w:cs="Arial"/>
          <w:b/>
          <w:i/>
        </w:rPr>
      </w:pPr>
      <w:r w:rsidRPr="00447806">
        <w:rPr>
          <w:rFonts w:eastAsiaTheme="minorEastAsia" w:cs="Arial"/>
          <w:b/>
          <w:i/>
        </w:rPr>
        <w:t>Anforderungen</w:t>
      </w:r>
    </w:p>
    <w:p w14:paraId="4D57A603" w14:textId="31FB9CF2" w:rsidR="00E922DA" w:rsidRPr="0053734C" w:rsidRDefault="00E922DA" w:rsidP="00447806">
      <w:pPr>
        <w:ind w:left="425"/>
        <w:rPr>
          <w:rFonts w:eastAsia="Times New Roman" w:cs="Arial"/>
          <w:lang w:eastAsia="de-DE"/>
        </w:rPr>
      </w:pPr>
      <w:r w:rsidRPr="0053734C">
        <w:rPr>
          <w:rFonts w:eastAsia="Times New Roman" w:cs="Arial"/>
          <w:lang w:eastAsia="de-DE"/>
        </w:rPr>
        <w:t xml:space="preserve">Es soll </w:t>
      </w:r>
      <w:r w:rsidR="002B77F8" w:rsidRPr="0053734C">
        <w:rPr>
          <w:rFonts w:eastAsia="Times New Roman" w:cs="Arial"/>
          <w:lang w:eastAsia="de-DE"/>
        </w:rPr>
        <w:t xml:space="preserve">in einer </w:t>
      </w:r>
      <w:r w:rsidR="002B77F8" w:rsidRPr="0053734C">
        <w:rPr>
          <w:rFonts w:eastAsia="Times New Roman" w:cs="Arial"/>
          <w:u w:val="single"/>
          <w:lang w:eastAsia="de-DE"/>
        </w:rPr>
        <w:t>Lernaufgabe</w:t>
      </w:r>
      <w:r w:rsidR="002B77F8" w:rsidRPr="0053734C">
        <w:rPr>
          <w:rFonts w:eastAsia="Times New Roman" w:cs="Arial"/>
          <w:lang w:eastAsia="de-DE"/>
        </w:rPr>
        <w:t xml:space="preserve"> </w:t>
      </w:r>
      <w:r w:rsidRPr="0053734C">
        <w:rPr>
          <w:rFonts w:eastAsia="Times New Roman" w:cs="Arial"/>
          <w:lang w:eastAsia="de-DE"/>
        </w:rPr>
        <w:t>der Umgang mit eine</w:t>
      </w:r>
      <w:r w:rsidR="002E2185" w:rsidRPr="0053734C">
        <w:rPr>
          <w:rFonts w:eastAsia="Times New Roman" w:cs="Arial"/>
          <w:lang w:eastAsia="de-DE"/>
        </w:rPr>
        <w:t>m</w:t>
      </w:r>
      <w:r w:rsidRPr="0053734C">
        <w:rPr>
          <w:rFonts w:eastAsia="Times New Roman" w:cs="Arial"/>
          <w:lang w:eastAsia="de-DE"/>
        </w:rPr>
        <w:t xml:space="preserve"> Simulationsprogram</w:t>
      </w:r>
      <w:r w:rsidR="002E2185" w:rsidRPr="0053734C">
        <w:rPr>
          <w:rFonts w:eastAsia="Times New Roman" w:cs="Arial"/>
          <w:lang w:eastAsia="de-DE"/>
        </w:rPr>
        <w:t>m</w:t>
      </w:r>
      <w:r w:rsidRPr="0053734C">
        <w:rPr>
          <w:rFonts w:eastAsia="Times New Roman" w:cs="Arial"/>
          <w:lang w:eastAsia="de-DE"/>
        </w:rPr>
        <w:t xml:space="preserve"> für elektrische Schaltungen mit Hilfe eine</w:t>
      </w:r>
      <w:r w:rsidR="00D611FA" w:rsidRPr="0053734C">
        <w:rPr>
          <w:rFonts w:eastAsia="Times New Roman" w:cs="Arial"/>
          <w:lang w:eastAsia="de-DE"/>
        </w:rPr>
        <w:t>r Anleitung</w:t>
      </w:r>
      <w:r w:rsidRPr="0053734C">
        <w:rPr>
          <w:rFonts w:eastAsia="Times New Roman" w:cs="Arial"/>
          <w:lang w:eastAsia="de-DE"/>
        </w:rPr>
        <w:t xml:space="preserve"> erlernt werden. In einem </w:t>
      </w:r>
      <w:r w:rsidR="007345F4" w:rsidRPr="0053734C">
        <w:rPr>
          <w:rFonts w:eastAsia="Times New Roman" w:cs="Arial"/>
          <w:lang w:eastAsia="de-DE"/>
        </w:rPr>
        <w:t>zweiten</w:t>
      </w:r>
      <w:r w:rsidRPr="0053734C">
        <w:rPr>
          <w:rFonts w:eastAsia="Times New Roman" w:cs="Arial"/>
          <w:lang w:eastAsia="de-DE"/>
        </w:rPr>
        <w:t xml:space="preserve"> Schritt soll das Simulationsprogramm zur Erarbeitung der Gesetzmäßigkeiten für die elektrische Stromstärke und Spannung bei Reihen- und Parallelschalt</w:t>
      </w:r>
      <w:r w:rsidR="00D611FA" w:rsidRPr="0053734C">
        <w:rPr>
          <w:rFonts w:eastAsia="Times New Roman" w:cs="Arial"/>
          <w:lang w:eastAsia="de-DE"/>
        </w:rPr>
        <w:t xml:space="preserve">ung </w:t>
      </w:r>
      <w:r w:rsidRPr="0053734C">
        <w:rPr>
          <w:rFonts w:eastAsia="Times New Roman" w:cs="Arial"/>
          <w:lang w:eastAsia="de-DE"/>
        </w:rPr>
        <w:t xml:space="preserve">selbstständig angewendet werden. Dieser Schritt könnte </w:t>
      </w:r>
      <w:r w:rsidR="002B77F8" w:rsidRPr="0053734C">
        <w:rPr>
          <w:rFonts w:eastAsia="Times New Roman" w:cs="Arial"/>
          <w:lang w:eastAsia="de-DE"/>
        </w:rPr>
        <w:t xml:space="preserve">auch </w:t>
      </w:r>
      <w:r w:rsidRPr="0053734C">
        <w:rPr>
          <w:rFonts w:eastAsia="Times New Roman" w:cs="Arial"/>
          <w:lang w:eastAsia="de-DE"/>
        </w:rPr>
        <w:t xml:space="preserve">als </w:t>
      </w:r>
      <w:r w:rsidRPr="00447806">
        <w:rPr>
          <w:rFonts w:eastAsia="Times New Roman" w:cs="Arial"/>
          <w:u w:val="single"/>
          <w:lang w:eastAsia="de-DE"/>
        </w:rPr>
        <w:t>Testaufgabe</w:t>
      </w:r>
      <w:r w:rsidRPr="0053734C">
        <w:rPr>
          <w:rFonts w:eastAsia="Times New Roman" w:cs="Arial"/>
          <w:lang w:eastAsia="de-DE"/>
        </w:rPr>
        <w:t xml:space="preserve"> eingesetzt werden.</w:t>
      </w:r>
    </w:p>
    <w:p w14:paraId="1BBBC7F3" w14:textId="16B08356" w:rsidR="005A187A" w:rsidRPr="0053734C" w:rsidRDefault="00756DEF" w:rsidP="00447806">
      <w:pPr>
        <w:ind w:left="425"/>
        <w:rPr>
          <w:rFonts w:eastAsiaTheme="minorEastAsia" w:cs="Arial"/>
        </w:rPr>
      </w:pPr>
      <w:r w:rsidRPr="0053734C">
        <w:rPr>
          <w:rFonts w:eastAsiaTheme="minorEastAsia" w:cs="Arial"/>
        </w:rPr>
        <w:t>D</w:t>
      </w:r>
      <w:r w:rsidR="002E2185" w:rsidRPr="0053734C">
        <w:rPr>
          <w:rFonts w:eastAsiaTheme="minorEastAsia" w:cs="Arial"/>
        </w:rPr>
        <w:t>as</w:t>
      </w:r>
      <w:r w:rsidRPr="0053734C">
        <w:rPr>
          <w:rFonts w:eastAsiaTheme="minorEastAsia" w:cs="Arial"/>
        </w:rPr>
        <w:t xml:space="preserve"> </w:t>
      </w:r>
      <w:r w:rsidR="002E2185" w:rsidRPr="0053734C">
        <w:rPr>
          <w:rFonts w:eastAsiaTheme="minorEastAsia" w:cs="Arial"/>
        </w:rPr>
        <w:t>Simulationsprogramm ist</w:t>
      </w:r>
      <w:r w:rsidRPr="0053734C">
        <w:rPr>
          <w:rFonts w:eastAsiaTheme="minorEastAsia" w:cs="Arial"/>
        </w:rPr>
        <w:t xml:space="preserve"> weitestgehend selbsterklärend.</w:t>
      </w:r>
      <w:r w:rsidR="002E2185" w:rsidRPr="0053734C">
        <w:rPr>
          <w:rFonts w:eastAsiaTheme="minorEastAsia" w:cs="Arial"/>
        </w:rPr>
        <w:t xml:space="preserve"> Es eignet sich auch dafür, die Lernenden eigenständig Stromkreise planen zu lassen.</w:t>
      </w:r>
      <w:r w:rsidRPr="0053734C">
        <w:rPr>
          <w:rFonts w:eastAsiaTheme="minorEastAsia" w:cs="Arial"/>
        </w:rPr>
        <w:t xml:space="preserve"> </w:t>
      </w:r>
    </w:p>
    <w:p w14:paraId="0DF2756B" w14:textId="3E589C86" w:rsidR="008771E3" w:rsidRPr="0053734C" w:rsidRDefault="00756DEF" w:rsidP="00447806">
      <w:pPr>
        <w:ind w:left="425"/>
        <w:rPr>
          <w:rFonts w:eastAsiaTheme="minorEastAsia" w:cs="Arial"/>
        </w:rPr>
      </w:pPr>
      <w:r w:rsidRPr="0053734C">
        <w:rPr>
          <w:rFonts w:eastAsiaTheme="minorEastAsia" w:cs="Arial"/>
        </w:rPr>
        <w:t xml:space="preserve">Bei leistungsschwächeren </w:t>
      </w:r>
      <w:r w:rsidR="005A187A" w:rsidRPr="0053734C">
        <w:rPr>
          <w:rFonts w:eastAsiaTheme="minorEastAsia" w:cs="Arial"/>
        </w:rPr>
        <w:t xml:space="preserve">Lerngruppen </w:t>
      </w:r>
      <w:r w:rsidRPr="0053734C">
        <w:rPr>
          <w:rFonts w:eastAsiaTheme="minorEastAsia" w:cs="Arial"/>
        </w:rPr>
        <w:t>kann eine Einführung</w:t>
      </w:r>
      <w:r w:rsidR="00D611FA" w:rsidRPr="0053734C">
        <w:rPr>
          <w:rFonts w:eastAsiaTheme="minorEastAsia" w:cs="Arial"/>
        </w:rPr>
        <w:t xml:space="preserve"> durch die Lehrkraft</w:t>
      </w:r>
      <w:r w:rsidRPr="0053734C">
        <w:rPr>
          <w:rFonts w:eastAsiaTheme="minorEastAsia" w:cs="Arial"/>
        </w:rPr>
        <w:t xml:space="preserve"> in das Programm hilfreich sein. </w:t>
      </w:r>
    </w:p>
    <w:p w14:paraId="298F4FEE" w14:textId="77777777" w:rsidR="008771E3" w:rsidRPr="0053734C" w:rsidRDefault="008771E3" w:rsidP="00BB10C9">
      <w:pPr>
        <w:rPr>
          <w:rFonts w:eastAsiaTheme="minorEastAsia" w:cs="Arial"/>
        </w:rPr>
      </w:pPr>
    </w:p>
    <w:p w14:paraId="12CA0228" w14:textId="698D712F" w:rsidR="002B77F8" w:rsidRPr="00F5718F" w:rsidRDefault="002B77F8" w:rsidP="00447806">
      <w:pPr>
        <w:pStyle w:val="Listenabsatz"/>
        <w:pageBreakBefore/>
        <w:numPr>
          <w:ilvl w:val="0"/>
          <w:numId w:val="15"/>
        </w:numPr>
        <w:spacing w:before="120"/>
        <w:ind w:left="419" w:hanging="357"/>
        <w:rPr>
          <w:rFonts w:cs="Arial"/>
          <w:b/>
          <w:sz w:val="24"/>
          <w:szCs w:val="24"/>
        </w:rPr>
      </w:pPr>
      <w:r w:rsidRPr="0069748D">
        <w:rPr>
          <w:rFonts w:eastAsia="Calibri" w:cs="Arial"/>
          <w:b/>
          <w:sz w:val="24"/>
          <w:szCs w:val="24"/>
        </w:rPr>
        <w:lastRenderedPageBreak/>
        <w:t>Variationsmöglichkeiten</w:t>
      </w:r>
      <w:r w:rsidRPr="0053734C">
        <w:rPr>
          <w:rFonts w:cs="Arial"/>
          <w:b/>
        </w:rPr>
        <w:t xml:space="preserve"> </w:t>
      </w:r>
    </w:p>
    <w:p w14:paraId="723C180D" w14:textId="379445FD" w:rsidR="002B77F8" w:rsidRPr="0053734C" w:rsidRDefault="002B77F8" w:rsidP="002E2185">
      <w:pPr>
        <w:pStyle w:val="Listenabsatz"/>
        <w:numPr>
          <w:ilvl w:val="0"/>
          <w:numId w:val="13"/>
        </w:numPr>
        <w:rPr>
          <w:rFonts w:cs="Arial"/>
        </w:rPr>
      </w:pPr>
      <w:r w:rsidRPr="0053734C">
        <w:rPr>
          <w:rFonts w:cs="Arial"/>
        </w:rPr>
        <w:t>Lernaufgabe</w:t>
      </w:r>
    </w:p>
    <w:p w14:paraId="4E4DDAE5" w14:textId="4B219838" w:rsidR="002B77F8" w:rsidRPr="0053734C" w:rsidRDefault="002B77F8" w:rsidP="002E2185">
      <w:pPr>
        <w:pStyle w:val="Listenabsatz"/>
        <w:numPr>
          <w:ilvl w:val="0"/>
          <w:numId w:val="13"/>
        </w:numPr>
        <w:rPr>
          <w:rFonts w:cs="Arial"/>
        </w:rPr>
      </w:pPr>
      <w:r w:rsidRPr="0053734C">
        <w:rPr>
          <w:rFonts w:cs="Arial"/>
        </w:rPr>
        <w:t>Testaufgabe</w:t>
      </w:r>
    </w:p>
    <w:p w14:paraId="62D97D4D" w14:textId="558D2590" w:rsidR="002E2185" w:rsidRPr="0053734C" w:rsidRDefault="002E2185" w:rsidP="002B77F8">
      <w:pPr>
        <w:rPr>
          <w:rFonts w:cs="Arial"/>
        </w:rPr>
      </w:pPr>
      <w:r w:rsidRPr="0053734C">
        <w:rPr>
          <w:rFonts w:cs="Arial"/>
        </w:rPr>
        <w:t>Es sind beide Szenarien mit den bereitgestellten Materialien ums</w:t>
      </w:r>
      <w:r w:rsidR="005C1EBC" w:rsidRPr="0053734C">
        <w:rPr>
          <w:rFonts w:cs="Arial"/>
        </w:rPr>
        <w:t>etzbar.</w:t>
      </w:r>
    </w:p>
    <w:p w14:paraId="16DFCAE4" w14:textId="77777777" w:rsidR="002E2185" w:rsidRPr="0053734C" w:rsidRDefault="002E2185" w:rsidP="002B77F8">
      <w:pPr>
        <w:rPr>
          <w:rFonts w:cs="Arial"/>
        </w:rPr>
      </w:pPr>
    </w:p>
    <w:p w14:paraId="79FA30EE" w14:textId="77777777" w:rsidR="001F078A" w:rsidRPr="0069748D" w:rsidRDefault="008771E3" w:rsidP="00447806">
      <w:pPr>
        <w:pStyle w:val="Listenabsatz"/>
        <w:numPr>
          <w:ilvl w:val="0"/>
          <w:numId w:val="15"/>
        </w:numPr>
        <w:spacing w:before="120"/>
        <w:ind w:left="425" w:hanging="357"/>
        <w:rPr>
          <w:rFonts w:eastAsia="Calibri" w:cs="Arial"/>
          <w:b/>
          <w:sz w:val="24"/>
          <w:szCs w:val="24"/>
        </w:rPr>
      </w:pPr>
      <w:r w:rsidRPr="0069748D">
        <w:rPr>
          <w:rFonts w:eastAsia="Calibri" w:cs="Arial"/>
          <w:b/>
          <w:sz w:val="24"/>
          <w:szCs w:val="24"/>
        </w:rPr>
        <w:t>Mögliche Probleme der Umsetzung</w:t>
      </w:r>
      <w:r w:rsidR="00756DEF" w:rsidRPr="0069748D">
        <w:rPr>
          <w:rFonts w:eastAsia="Calibri" w:cs="Arial"/>
          <w:b/>
          <w:sz w:val="24"/>
          <w:szCs w:val="24"/>
        </w:rPr>
        <w:t xml:space="preserve">: </w:t>
      </w:r>
    </w:p>
    <w:p w14:paraId="0E3401A4" w14:textId="4AFF8D7B" w:rsidR="008771E3" w:rsidRPr="0053734C" w:rsidRDefault="002B77F8" w:rsidP="00447806">
      <w:pPr>
        <w:spacing w:after="160"/>
        <w:ind w:left="98"/>
        <w:rPr>
          <w:rFonts w:eastAsia="Calibri" w:cs="Arial"/>
        </w:rPr>
      </w:pPr>
      <w:r w:rsidRPr="0053734C">
        <w:rPr>
          <w:rFonts w:cs="Arial"/>
          <w:u w:val="single"/>
        </w:rPr>
        <w:t>Phet.colorado.edu:</w:t>
      </w:r>
      <w:r w:rsidRPr="0053734C">
        <w:rPr>
          <w:rFonts w:cs="Arial"/>
        </w:rPr>
        <w:t xml:space="preserve"> </w:t>
      </w:r>
      <w:r w:rsidR="00756DEF" w:rsidRPr="0053734C">
        <w:rPr>
          <w:rFonts w:eastAsia="Calibri" w:cs="Arial"/>
        </w:rPr>
        <w:t>Wenn die Prüfs</w:t>
      </w:r>
      <w:bookmarkStart w:id="0" w:name="_GoBack"/>
      <w:bookmarkEnd w:id="0"/>
      <w:r w:rsidR="00756DEF" w:rsidRPr="0053734C">
        <w:rPr>
          <w:rFonts w:eastAsia="Calibri" w:cs="Arial"/>
        </w:rPr>
        <w:t>pitzen des Spannungsmessgeräts nicht genau auf den Anschlüssen der Bauelemente liegen</w:t>
      </w:r>
      <w:r w:rsidR="00975AA6" w:rsidRPr="0053734C">
        <w:rPr>
          <w:rFonts w:eastAsia="Calibri" w:cs="Arial"/>
        </w:rPr>
        <w:t>, zeigt das Messgerät keinen Messwert an.</w:t>
      </w:r>
    </w:p>
    <w:tbl>
      <w:tblPr>
        <w:tblW w:w="10348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8771E3" w:rsidRPr="0053734C" w14:paraId="21EF0902" w14:textId="77777777" w:rsidTr="00F5718F">
        <w:trPr>
          <w:trHeight w:val="3682"/>
        </w:trPr>
        <w:tc>
          <w:tcPr>
            <w:tcW w:w="10348" w:type="dxa"/>
            <w:shd w:val="clear" w:color="auto" w:fill="FFFFFF" w:themeFill="background1"/>
          </w:tcPr>
          <w:p w14:paraId="64DA5716" w14:textId="77777777" w:rsidR="008771E3" w:rsidRPr="00F5718F" w:rsidRDefault="008771E3" w:rsidP="00F5718F">
            <w:pPr>
              <w:pStyle w:val="Listenabsatz"/>
              <w:numPr>
                <w:ilvl w:val="0"/>
                <w:numId w:val="15"/>
              </w:numPr>
              <w:spacing w:before="120"/>
              <w:ind w:left="321" w:hanging="357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69748D">
              <w:rPr>
                <w:rFonts w:eastAsia="Calibri" w:cs="Arial"/>
                <w:b/>
                <w:sz w:val="24"/>
                <w:szCs w:val="24"/>
              </w:rPr>
              <w:t>Weiterführende</w:t>
            </w:r>
            <w:r w:rsidRPr="0053734C">
              <w:rPr>
                <w:rFonts w:eastAsia="Calibri" w:cs="Arial"/>
                <w:b/>
                <w:iCs/>
              </w:rPr>
              <w:t xml:space="preserve"> Hinweise/</w:t>
            </w:r>
            <w:r w:rsidRPr="00F5718F">
              <w:rPr>
                <w:rFonts w:eastAsia="Calibri" w:cs="Arial"/>
                <w:b/>
                <w:iCs/>
                <w:sz w:val="24"/>
                <w:szCs w:val="24"/>
              </w:rPr>
              <w:t>Links</w:t>
            </w:r>
          </w:p>
          <w:p w14:paraId="274BCC72" w14:textId="73EB1A26" w:rsidR="007A0DEA" w:rsidRPr="0053734C" w:rsidRDefault="00685EFE" w:rsidP="00F5718F">
            <w:pPr>
              <w:spacing w:after="160"/>
              <w:ind w:right="747"/>
              <w:rPr>
                <w:rFonts w:eastAsia="Calibri" w:cs="Arial"/>
                <w:iCs/>
              </w:rPr>
            </w:pPr>
            <w:r w:rsidRPr="0053734C">
              <w:rPr>
                <w:rFonts w:eastAsia="Calibri" w:cs="Arial"/>
                <w:iCs/>
              </w:rPr>
              <w:t xml:space="preserve">Neben den kostenfreien Simulationsprogrammen von Phet.colorado.edu </w:t>
            </w:r>
            <w:r w:rsidR="007A0DEA" w:rsidRPr="0053734C">
              <w:rPr>
                <w:rFonts w:eastAsia="Calibri" w:cs="Arial"/>
                <w:iCs/>
              </w:rPr>
              <w:t>(</w:t>
            </w:r>
            <w:hyperlink r:id="rId13" w:history="1">
              <w:r w:rsidR="00033939" w:rsidRPr="0053734C">
                <w:rPr>
                  <w:rStyle w:val="Hyperlink"/>
                  <w:rFonts w:ascii="Arial" w:hAnsi="Arial" w:cs="Arial"/>
                </w:rPr>
                <w:t>https://phet.colorado.edu/en/simulations/translated/de</w:t>
              </w:r>
            </w:hyperlink>
            <w:r w:rsidR="007A0DEA" w:rsidRPr="0053734C">
              <w:rPr>
                <w:rStyle w:val="Hyperlink"/>
                <w:rFonts w:ascii="Arial" w:hAnsi="Arial" w:cs="Arial"/>
              </w:rPr>
              <w:t xml:space="preserve">) </w:t>
            </w:r>
            <w:r w:rsidR="00033939" w:rsidRPr="0053734C">
              <w:rPr>
                <w:rFonts w:cs="Arial"/>
              </w:rPr>
              <w:t xml:space="preserve"> </w:t>
            </w:r>
            <w:r w:rsidRPr="0053734C">
              <w:rPr>
                <w:rFonts w:eastAsia="Calibri" w:cs="Arial"/>
                <w:iCs/>
              </w:rPr>
              <w:t>gibt es auch gut</w:t>
            </w:r>
            <w:r w:rsidR="007A0DEA" w:rsidRPr="0053734C">
              <w:rPr>
                <w:rFonts w:eastAsia="Calibri" w:cs="Arial"/>
                <w:iCs/>
              </w:rPr>
              <w:t xml:space="preserve"> geeignete</w:t>
            </w:r>
            <w:r w:rsidRPr="0053734C">
              <w:rPr>
                <w:rFonts w:eastAsia="Calibri" w:cs="Arial"/>
                <w:iCs/>
              </w:rPr>
              <w:t xml:space="preserve"> </w:t>
            </w:r>
            <w:r w:rsidR="007A0DEA" w:rsidRPr="0053734C">
              <w:rPr>
                <w:rFonts w:eastAsia="Calibri" w:cs="Arial"/>
                <w:iCs/>
              </w:rPr>
              <w:t>kommerzielle Simulationsp</w:t>
            </w:r>
            <w:r w:rsidRPr="0053734C">
              <w:rPr>
                <w:rFonts w:eastAsia="Calibri" w:cs="Arial"/>
                <w:iCs/>
              </w:rPr>
              <w:t>rogramme wie</w:t>
            </w:r>
            <w:r w:rsidR="007A0DEA" w:rsidRPr="0053734C">
              <w:rPr>
                <w:rFonts w:eastAsia="Calibri" w:cs="Arial"/>
                <w:iCs/>
              </w:rPr>
              <w:t xml:space="preserve"> z.B.</w:t>
            </w:r>
            <w:r w:rsidRPr="0053734C">
              <w:rPr>
                <w:rFonts w:eastAsia="Calibri" w:cs="Arial"/>
                <w:iCs/>
              </w:rPr>
              <w:t xml:space="preserve"> Yenka</w:t>
            </w:r>
            <w:r w:rsidR="007A0DEA" w:rsidRPr="0053734C">
              <w:rPr>
                <w:rFonts w:eastAsia="Calibri" w:cs="Arial"/>
                <w:iCs/>
              </w:rPr>
              <w:t xml:space="preserve"> (</w:t>
            </w:r>
            <w:hyperlink r:id="rId14" w:history="1">
              <w:r w:rsidR="00AA0BF0" w:rsidRPr="0053734C">
                <w:rPr>
                  <w:rStyle w:val="Hyperlink"/>
                  <w:rFonts w:ascii="Arial" w:eastAsia="Calibri" w:hAnsi="Arial" w:cs="Arial"/>
                  <w:iCs/>
                </w:rPr>
                <w:t>https://www.yenka.com/de/Home/</w:t>
              </w:r>
            </w:hyperlink>
            <w:r w:rsidR="00FA27B0" w:rsidRPr="0053734C">
              <w:rPr>
                <w:rFonts w:cs="Arial"/>
                <w:lang w:eastAsia="de-DE"/>
              </w:rPr>
              <w:t xml:space="preserve"> </w:t>
            </w:r>
            <w:r w:rsidR="007A0DEA" w:rsidRPr="0053734C">
              <w:rPr>
                <w:rFonts w:cs="Arial"/>
                <w:lang w:eastAsia="de-DE"/>
              </w:rPr>
              <w:t xml:space="preserve">), für dessen Nutzung eine </w:t>
            </w:r>
            <w:r w:rsidR="00FA27B0" w:rsidRPr="0053734C">
              <w:rPr>
                <w:rFonts w:cs="Arial"/>
                <w:lang w:eastAsia="de-DE"/>
              </w:rPr>
              <w:t>kostenpflichtige Lizenz erforderlich</w:t>
            </w:r>
            <w:r w:rsidR="007A0DEA" w:rsidRPr="0053734C">
              <w:rPr>
                <w:rFonts w:cs="Arial"/>
                <w:lang w:eastAsia="de-DE"/>
              </w:rPr>
              <w:t xml:space="preserve"> ist. </w:t>
            </w:r>
            <w:r w:rsidR="00AC4637" w:rsidRPr="0053734C">
              <w:rPr>
                <w:rFonts w:cs="Arial"/>
                <w:lang w:eastAsia="de-DE"/>
              </w:rPr>
              <w:t xml:space="preserve"> Angesicht des </w:t>
            </w:r>
            <w:r w:rsidR="00AC4637" w:rsidRPr="0053734C">
              <w:rPr>
                <w:rFonts w:eastAsia="Calibri" w:cs="Arial"/>
                <w:iCs/>
              </w:rPr>
              <w:t>Programmumfangs kann angesichts der Einsatzmöglichkeiten auch im Technikunterricht ü</w:t>
            </w:r>
            <w:r w:rsidR="007A0DEA" w:rsidRPr="0053734C">
              <w:rPr>
                <w:rFonts w:eastAsia="Calibri" w:cs="Arial"/>
                <w:iCs/>
              </w:rPr>
              <w:t>ber eine Schullizenz nachgedacht werden.</w:t>
            </w:r>
            <w:r w:rsidR="00AC4637" w:rsidRPr="0053734C">
              <w:rPr>
                <w:rFonts w:eastAsia="Calibri" w:cs="Arial"/>
                <w:iCs/>
              </w:rPr>
              <w:t xml:space="preserve"> </w:t>
            </w:r>
            <w:r w:rsidR="00AA0BF0" w:rsidRPr="0053734C">
              <w:rPr>
                <w:rFonts w:eastAsia="Calibri" w:cs="Arial"/>
                <w:iCs/>
              </w:rPr>
              <w:t>Schüler</w:t>
            </w:r>
            <w:r w:rsidR="007A0DEA" w:rsidRPr="0053734C">
              <w:rPr>
                <w:rFonts w:eastAsia="Calibri" w:cs="Arial"/>
                <w:iCs/>
              </w:rPr>
              <w:t>innen und Schüler</w:t>
            </w:r>
            <w:r w:rsidR="00AA0BF0" w:rsidRPr="0053734C">
              <w:rPr>
                <w:rFonts w:eastAsia="Calibri" w:cs="Arial"/>
                <w:iCs/>
              </w:rPr>
              <w:t xml:space="preserve"> und Leh</w:t>
            </w:r>
            <w:r w:rsidR="007A0DEA" w:rsidRPr="0053734C">
              <w:rPr>
                <w:rFonts w:eastAsia="Calibri" w:cs="Arial"/>
                <w:iCs/>
              </w:rPr>
              <w:t>rkräfte</w:t>
            </w:r>
            <w:r w:rsidR="00AA0BF0" w:rsidRPr="0053734C">
              <w:rPr>
                <w:rFonts w:eastAsia="Calibri" w:cs="Arial"/>
                <w:iCs/>
              </w:rPr>
              <w:t xml:space="preserve"> können dieses Programm außerhalb der Schulzeit</w:t>
            </w:r>
            <w:r w:rsidR="00AC4637" w:rsidRPr="0053734C">
              <w:rPr>
                <w:rFonts w:eastAsia="Calibri" w:cs="Arial"/>
                <w:iCs/>
              </w:rPr>
              <w:t xml:space="preserve"> dann auch</w:t>
            </w:r>
            <w:r w:rsidR="00AA0BF0" w:rsidRPr="0053734C">
              <w:rPr>
                <w:rFonts w:eastAsia="Calibri" w:cs="Arial"/>
                <w:iCs/>
              </w:rPr>
              <w:t xml:space="preserve"> kostenfrei</w:t>
            </w:r>
            <w:r w:rsidR="00AC4637" w:rsidRPr="0053734C">
              <w:rPr>
                <w:rFonts w:eastAsia="Calibri" w:cs="Arial"/>
                <w:iCs/>
              </w:rPr>
              <w:t xml:space="preserve"> auf dem heimischen Endgerät nutzen (</w:t>
            </w:r>
            <w:hyperlink r:id="rId15" w:history="1">
              <w:r w:rsidR="007A0DEA" w:rsidRPr="0053734C">
                <w:rPr>
                  <w:rStyle w:val="Hyperlink"/>
                  <w:rFonts w:ascii="Arial" w:eastAsia="Calibri" w:hAnsi="Arial" w:cs="Arial"/>
                  <w:iCs/>
                </w:rPr>
                <w:t>http://technikunterricht.dgtb.de/technikunterricht/unterrichtsmaterialien/crocodile-clips/</w:t>
              </w:r>
            </w:hyperlink>
            <w:r w:rsidR="00AC4637" w:rsidRPr="0053734C">
              <w:rPr>
                <w:rFonts w:eastAsia="Calibri" w:cs="Arial"/>
                <w:iCs/>
              </w:rPr>
              <w:t>).</w:t>
            </w:r>
          </w:p>
        </w:tc>
      </w:tr>
      <w:tr w:rsidR="008771E3" w:rsidRPr="0053734C" w14:paraId="3044D5CA" w14:textId="77777777" w:rsidTr="001F078A">
        <w:tc>
          <w:tcPr>
            <w:tcW w:w="10348" w:type="dxa"/>
            <w:shd w:val="clear" w:color="auto" w:fill="FFFFFF" w:themeFill="background1"/>
          </w:tcPr>
          <w:p w14:paraId="6A39522A" w14:textId="77777777" w:rsidR="008771E3" w:rsidRPr="00F5718F" w:rsidRDefault="008771E3" w:rsidP="00F5718F">
            <w:pPr>
              <w:pStyle w:val="Listenabsatz"/>
              <w:numPr>
                <w:ilvl w:val="0"/>
                <w:numId w:val="15"/>
              </w:numPr>
              <w:spacing w:before="120"/>
              <w:ind w:left="321" w:hanging="357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F5718F">
              <w:rPr>
                <w:rFonts w:eastAsia="Calibri" w:cs="Arial"/>
                <w:b/>
                <w:sz w:val="24"/>
                <w:szCs w:val="24"/>
              </w:rPr>
              <w:t>Quellenverzeichnis</w:t>
            </w:r>
          </w:p>
          <w:p w14:paraId="3411F731" w14:textId="77777777" w:rsidR="008771E3" w:rsidRPr="0053734C" w:rsidRDefault="008771E3" w:rsidP="00E95ABF">
            <w:pPr>
              <w:spacing w:after="160"/>
              <w:rPr>
                <w:rFonts w:eastAsia="Calibri" w:cs="Arial"/>
              </w:rPr>
            </w:pPr>
            <w:r w:rsidRPr="0053734C">
              <w:rPr>
                <w:rFonts w:eastAsia="Calibri" w:cs="Arial"/>
                <w:iCs/>
              </w:rPr>
              <w:t xml:space="preserve">Am Ende jeder Aufgabe wird ein </w:t>
            </w:r>
            <w:r w:rsidRPr="0053734C">
              <w:rPr>
                <w:rFonts w:eastAsia="Calibri" w:cs="Arial"/>
                <w:b/>
                <w:iCs/>
              </w:rPr>
              <w:t>Quellenverzeichnis</w:t>
            </w:r>
            <w:r w:rsidRPr="0053734C">
              <w:rPr>
                <w:rFonts w:eastAsia="Calibri" w:cs="Arial"/>
                <w:iCs/>
              </w:rPr>
              <w:t xml:space="preserve"> nach folgendem Muster angefügt:</w:t>
            </w:r>
          </w:p>
        </w:tc>
      </w:tr>
    </w:tbl>
    <w:tbl>
      <w:tblPr>
        <w:tblStyle w:val="Tabellenraster1"/>
        <w:tblW w:w="9639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44"/>
        <w:gridCol w:w="7695"/>
      </w:tblGrid>
      <w:tr w:rsidR="00F5718F" w:rsidRPr="0053734C" w14:paraId="6498A250" w14:textId="77777777" w:rsidTr="00F5718F">
        <w:tc>
          <w:tcPr>
            <w:tcW w:w="1944" w:type="dxa"/>
            <w:shd w:val="clear" w:color="auto" w:fill="FFFFFF" w:themeFill="background1"/>
          </w:tcPr>
          <w:p w14:paraId="5BCA68B1" w14:textId="77777777" w:rsidR="00F5718F" w:rsidRPr="0053734C" w:rsidRDefault="00F5718F" w:rsidP="001F078A">
            <w:pPr>
              <w:shd w:val="clear" w:color="auto" w:fill="FFFFFF" w:themeFill="background1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53734C">
              <w:rPr>
                <w:rFonts w:cs="Arial"/>
                <w:sz w:val="22"/>
                <w:szCs w:val="22"/>
              </w:rPr>
              <w:t>Seite</w:t>
            </w:r>
          </w:p>
        </w:tc>
        <w:tc>
          <w:tcPr>
            <w:tcW w:w="7695" w:type="dxa"/>
            <w:shd w:val="clear" w:color="auto" w:fill="FFFFFF" w:themeFill="background1"/>
          </w:tcPr>
          <w:p w14:paraId="6DA66CF5" w14:textId="77777777" w:rsidR="00F5718F" w:rsidRPr="0053734C" w:rsidRDefault="00F5718F" w:rsidP="001F078A">
            <w:pPr>
              <w:shd w:val="clear" w:color="auto" w:fill="FFFFFF" w:themeFill="background1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53734C">
              <w:rPr>
                <w:rFonts w:cs="Arial"/>
                <w:sz w:val="22"/>
                <w:szCs w:val="22"/>
              </w:rPr>
              <w:t>Ursprung (Link oder Werk)</w:t>
            </w:r>
          </w:p>
        </w:tc>
      </w:tr>
      <w:tr w:rsidR="00F5718F" w:rsidRPr="0053734C" w14:paraId="1438C8FB" w14:textId="77777777" w:rsidTr="00F5718F">
        <w:tc>
          <w:tcPr>
            <w:tcW w:w="1944" w:type="dxa"/>
            <w:shd w:val="clear" w:color="auto" w:fill="FFFFFF" w:themeFill="background1"/>
          </w:tcPr>
          <w:p w14:paraId="4C693E84" w14:textId="67943720" w:rsidR="00F5718F" w:rsidRPr="0053734C" w:rsidRDefault="00F5718F" w:rsidP="007345F4">
            <w:pPr>
              <w:shd w:val="clear" w:color="auto" w:fill="FFFFFF" w:themeFill="background1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5373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695" w:type="dxa"/>
            <w:shd w:val="clear" w:color="auto" w:fill="FFFFFF" w:themeFill="background1"/>
          </w:tcPr>
          <w:p w14:paraId="3F791DC2" w14:textId="77777777" w:rsidR="00F5718F" w:rsidRPr="0053734C" w:rsidRDefault="00447806" w:rsidP="0066454A">
            <w:pPr>
              <w:shd w:val="clear" w:color="auto" w:fill="FFFFFF" w:themeFill="background1"/>
              <w:spacing w:after="120"/>
              <w:jc w:val="both"/>
              <w:rPr>
                <w:rFonts w:cs="Arial"/>
                <w:sz w:val="22"/>
                <w:szCs w:val="22"/>
              </w:rPr>
            </w:pPr>
            <w:hyperlink r:id="rId16" w:history="1">
              <w:r w:rsidR="00F5718F" w:rsidRPr="005373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https://phet.colorado.edu/sims/html/circuit-construction-kit-dc/latest/circuit-construction-kit-dc_de.html</w:t>
              </w:r>
            </w:hyperlink>
            <w:r w:rsidR="00F5718F" w:rsidRPr="0053734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5718F" w:rsidRPr="0053734C" w14:paraId="1811967A" w14:textId="77777777" w:rsidTr="00F5718F">
        <w:tc>
          <w:tcPr>
            <w:tcW w:w="1944" w:type="dxa"/>
            <w:shd w:val="clear" w:color="auto" w:fill="FFFFFF" w:themeFill="background1"/>
          </w:tcPr>
          <w:p w14:paraId="6183126F" w14:textId="75EB4E89" w:rsidR="00F5718F" w:rsidRPr="0053734C" w:rsidRDefault="00F5718F" w:rsidP="001F078A">
            <w:pPr>
              <w:shd w:val="clear" w:color="auto" w:fill="FFFFFF" w:themeFill="background1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695" w:type="dxa"/>
            <w:shd w:val="clear" w:color="auto" w:fill="FFFFFF" w:themeFill="background1"/>
          </w:tcPr>
          <w:p w14:paraId="18F3D8F5" w14:textId="77777777" w:rsidR="00F5718F" w:rsidRPr="0053734C" w:rsidRDefault="00447806" w:rsidP="0066454A">
            <w:pPr>
              <w:shd w:val="clear" w:color="auto" w:fill="FFFFFF" w:themeFill="background1"/>
              <w:spacing w:after="120"/>
              <w:jc w:val="both"/>
              <w:rPr>
                <w:rFonts w:cs="Arial"/>
                <w:sz w:val="22"/>
                <w:szCs w:val="22"/>
              </w:rPr>
            </w:pPr>
            <w:hyperlink r:id="rId17" w:history="1">
              <w:r w:rsidR="00F5718F" w:rsidRPr="005373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https://www.yenka.com/de/Home/</w:t>
              </w:r>
            </w:hyperlink>
            <w:r w:rsidR="00F5718F" w:rsidRPr="0053734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F639A99" w14:textId="77777777" w:rsidR="008771E3" w:rsidRPr="0053734C" w:rsidRDefault="008771E3" w:rsidP="00332640">
      <w:pPr>
        <w:spacing w:before="60" w:line="240" w:lineRule="auto"/>
        <w:rPr>
          <w:rFonts w:cs="Arial"/>
        </w:rPr>
      </w:pPr>
    </w:p>
    <w:sectPr w:rsidR="008771E3" w:rsidRPr="0053734C" w:rsidSect="00863768">
      <w:headerReference w:type="default" r:id="rId18"/>
      <w:footerReference w:type="default" r:id="rId19"/>
      <w:pgSz w:w="11906" w:h="16838"/>
      <w:pgMar w:top="158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17E8" w14:textId="77777777" w:rsidR="006B4972" w:rsidRDefault="006B4972" w:rsidP="00BE0FC0">
      <w:pPr>
        <w:spacing w:line="240" w:lineRule="auto"/>
      </w:pPr>
      <w:r>
        <w:separator/>
      </w:r>
    </w:p>
  </w:endnote>
  <w:endnote w:type="continuationSeparator" w:id="0">
    <w:p w14:paraId="5FB4E2D4" w14:textId="77777777" w:rsidR="006B4972" w:rsidRDefault="006B4972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239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337B50" w14:textId="77777777" w:rsidR="00863768" w:rsidRPr="009F0882" w:rsidRDefault="00863768" w:rsidP="00863768">
        <w:pPr>
          <w:pStyle w:val="Fuzeile"/>
          <w:pBdr>
            <w:top w:val="single" w:sz="4" w:space="1" w:color="auto"/>
          </w:pBdr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2C1AC4B7" w14:textId="6BA2C203" w:rsidR="00743B91" w:rsidRPr="00863768" w:rsidRDefault="00863768" w:rsidP="00863768">
        <w:pPr>
          <w:pStyle w:val="Fuzeile"/>
          <w:spacing w:before="120"/>
          <w:jc w:val="center"/>
          <w:rPr>
            <w:sz w:val="20"/>
            <w:szCs w:val="20"/>
          </w:rPr>
        </w:pPr>
        <w:r w:rsidRPr="009F0882">
          <w:rPr>
            <w:sz w:val="20"/>
            <w:szCs w:val="20"/>
          </w:rPr>
          <w:fldChar w:fldCharType="begin"/>
        </w:r>
        <w:r w:rsidRPr="009F0882">
          <w:rPr>
            <w:sz w:val="20"/>
            <w:szCs w:val="20"/>
          </w:rPr>
          <w:instrText>PAGE   \* MERGEFORMAT</w:instrText>
        </w:r>
        <w:r w:rsidRPr="009F0882">
          <w:rPr>
            <w:sz w:val="20"/>
            <w:szCs w:val="20"/>
          </w:rPr>
          <w:fldChar w:fldCharType="separate"/>
        </w:r>
        <w:r w:rsidR="00447806">
          <w:rPr>
            <w:noProof/>
            <w:sz w:val="20"/>
            <w:szCs w:val="20"/>
          </w:rPr>
          <w:t>2</w:t>
        </w:r>
        <w:r w:rsidRPr="009F08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8C11" w14:textId="77777777" w:rsidR="006B4972" w:rsidRDefault="006B4972" w:rsidP="00BE0FC0">
      <w:pPr>
        <w:spacing w:line="240" w:lineRule="auto"/>
      </w:pPr>
      <w:r>
        <w:separator/>
      </w:r>
    </w:p>
  </w:footnote>
  <w:footnote w:type="continuationSeparator" w:id="0">
    <w:p w14:paraId="345503B4" w14:textId="77777777" w:rsidR="006B4972" w:rsidRDefault="006B4972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00C" w14:textId="3E83CEF1" w:rsidR="00863768" w:rsidRPr="00863768" w:rsidRDefault="00863768" w:rsidP="00863768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5352F4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21F"/>
    <w:multiLevelType w:val="hybridMultilevel"/>
    <w:tmpl w:val="C40C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AA2EEA"/>
    <w:multiLevelType w:val="hybridMultilevel"/>
    <w:tmpl w:val="2F6EE3C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BD7"/>
    <w:multiLevelType w:val="hybridMultilevel"/>
    <w:tmpl w:val="AE464D40"/>
    <w:lvl w:ilvl="0" w:tplc="FB3A99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44B36"/>
    <w:multiLevelType w:val="hybridMultilevel"/>
    <w:tmpl w:val="F05808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5C8F"/>
    <w:multiLevelType w:val="hybridMultilevel"/>
    <w:tmpl w:val="253A6CAC"/>
    <w:lvl w:ilvl="0" w:tplc="D3D64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16B47A5E">
      <w:start w:val="2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240C"/>
    <w:multiLevelType w:val="hybridMultilevel"/>
    <w:tmpl w:val="92926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2130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850C5A"/>
    <w:multiLevelType w:val="hybridMultilevel"/>
    <w:tmpl w:val="F238157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33939"/>
    <w:rsid w:val="00035A21"/>
    <w:rsid w:val="0004724E"/>
    <w:rsid w:val="00080FD1"/>
    <w:rsid w:val="000836E4"/>
    <w:rsid w:val="000C59D0"/>
    <w:rsid w:val="000C66C4"/>
    <w:rsid w:val="0010332C"/>
    <w:rsid w:val="0015168A"/>
    <w:rsid w:val="00161628"/>
    <w:rsid w:val="0017099C"/>
    <w:rsid w:val="001813E3"/>
    <w:rsid w:val="00191E1E"/>
    <w:rsid w:val="001A0F1F"/>
    <w:rsid w:val="001B55C9"/>
    <w:rsid w:val="001C442F"/>
    <w:rsid w:val="001F078A"/>
    <w:rsid w:val="002170D4"/>
    <w:rsid w:val="002B77F8"/>
    <w:rsid w:val="002E2185"/>
    <w:rsid w:val="003027A6"/>
    <w:rsid w:val="00332640"/>
    <w:rsid w:val="003427C6"/>
    <w:rsid w:val="00342858"/>
    <w:rsid w:val="003515B7"/>
    <w:rsid w:val="003534F4"/>
    <w:rsid w:val="003C1C16"/>
    <w:rsid w:val="0041784D"/>
    <w:rsid w:val="00447806"/>
    <w:rsid w:val="00486C4D"/>
    <w:rsid w:val="004E5235"/>
    <w:rsid w:val="00523484"/>
    <w:rsid w:val="0053452E"/>
    <w:rsid w:val="005365DA"/>
    <w:rsid w:val="0053734C"/>
    <w:rsid w:val="005A187A"/>
    <w:rsid w:val="005A2788"/>
    <w:rsid w:val="005C1EBC"/>
    <w:rsid w:val="005F7630"/>
    <w:rsid w:val="00613394"/>
    <w:rsid w:val="00653A8E"/>
    <w:rsid w:val="0066454A"/>
    <w:rsid w:val="00677FA6"/>
    <w:rsid w:val="00685EFE"/>
    <w:rsid w:val="0069748D"/>
    <w:rsid w:val="006B4972"/>
    <w:rsid w:val="006B7024"/>
    <w:rsid w:val="006F6835"/>
    <w:rsid w:val="007345F4"/>
    <w:rsid w:val="00743B91"/>
    <w:rsid w:val="00744589"/>
    <w:rsid w:val="0075178A"/>
    <w:rsid w:val="00756DEF"/>
    <w:rsid w:val="00790D13"/>
    <w:rsid w:val="00795F7F"/>
    <w:rsid w:val="007A0DEA"/>
    <w:rsid w:val="00825F8C"/>
    <w:rsid w:val="0083339D"/>
    <w:rsid w:val="008370FE"/>
    <w:rsid w:val="00863768"/>
    <w:rsid w:val="008771E3"/>
    <w:rsid w:val="0088611F"/>
    <w:rsid w:val="008B61EC"/>
    <w:rsid w:val="008D016E"/>
    <w:rsid w:val="00932B04"/>
    <w:rsid w:val="009723ED"/>
    <w:rsid w:val="00975AA6"/>
    <w:rsid w:val="009924E8"/>
    <w:rsid w:val="00994A09"/>
    <w:rsid w:val="00A00020"/>
    <w:rsid w:val="00A256D3"/>
    <w:rsid w:val="00A4571C"/>
    <w:rsid w:val="00A45FAC"/>
    <w:rsid w:val="00A8247D"/>
    <w:rsid w:val="00A8527F"/>
    <w:rsid w:val="00AA0BF0"/>
    <w:rsid w:val="00AA1C45"/>
    <w:rsid w:val="00AB125A"/>
    <w:rsid w:val="00AC426E"/>
    <w:rsid w:val="00AC4637"/>
    <w:rsid w:val="00AC5D72"/>
    <w:rsid w:val="00AC7C5C"/>
    <w:rsid w:val="00AE04B0"/>
    <w:rsid w:val="00B47EC1"/>
    <w:rsid w:val="00B649B7"/>
    <w:rsid w:val="00BA05AF"/>
    <w:rsid w:val="00BB10C9"/>
    <w:rsid w:val="00BB19A7"/>
    <w:rsid w:val="00BE0FC0"/>
    <w:rsid w:val="00C17236"/>
    <w:rsid w:val="00C9497A"/>
    <w:rsid w:val="00CB7AE7"/>
    <w:rsid w:val="00CD7148"/>
    <w:rsid w:val="00CE241F"/>
    <w:rsid w:val="00D40929"/>
    <w:rsid w:val="00D611FA"/>
    <w:rsid w:val="00D76A90"/>
    <w:rsid w:val="00D95E98"/>
    <w:rsid w:val="00DA5C2C"/>
    <w:rsid w:val="00E059BC"/>
    <w:rsid w:val="00E26A57"/>
    <w:rsid w:val="00E922DA"/>
    <w:rsid w:val="00F5718F"/>
    <w:rsid w:val="00F95081"/>
    <w:rsid w:val="00FA27B0"/>
    <w:rsid w:val="00FB34C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DED54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1EC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87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het.colorado.edu/en/simulations/translated/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sims/html/circuit-construction-kit-dc/latest/circuit-construction-kit-dc_de.html" TargetMode="External"/><Relationship Id="rId17" Type="http://schemas.openxmlformats.org/officeDocument/2006/relationships/hyperlink" Target="https://www.yenka.com/de/Hom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et.colorado.edu/sims/html/circuit-construction-kit-dc/latest/circuit-construction-kit-dc_d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echnikunterricht.dgtb.de/technikunterricht/unterrichtsmaterialien/crocodile-clips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enka.com/de/Hom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97E8-2A01-4E33-9B66-441602E1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Neubauer, Andrea</cp:lastModifiedBy>
  <cp:revision>6</cp:revision>
  <cp:lastPrinted>2016-06-23T13:18:00Z</cp:lastPrinted>
  <dcterms:created xsi:type="dcterms:W3CDTF">2021-02-08T06:02:00Z</dcterms:created>
  <dcterms:modified xsi:type="dcterms:W3CDTF">2021-02-09T11:24:00Z</dcterms:modified>
</cp:coreProperties>
</file>