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2D299" w14:textId="7C233427" w:rsidR="008355F6" w:rsidRDefault="008355F6" w:rsidP="008A38F8">
      <w:pPr>
        <w:rPr>
          <w:b/>
          <w:sz w:val="28"/>
          <w:szCs w:val="28"/>
        </w:rPr>
      </w:pPr>
      <w:r w:rsidRPr="006F4974">
        <w:rPr>
          <w:sz w:val="24"/>
          <w:szCs w:val="24"/>
        </w:rPr>
        <w:t>Niveaubestimmende Aufgabe</w:t>
      </w:r>
      <w:r w:rsidRPr="006F4974">
        <w:rPr>
          <w:noProof/>
          <w:sz w:val="24"/>
          <w:szCs w:val="24"/>
          <w:lang w:eastAsia="de-DE"/>
        </w:rPr>
        <w:t>n</w:t>
      </w:r>
      <w:r w:rsidR="00034789">
        <w:rPr>
          <w:noProof/>
          <w:sz w:val="24"/>
          <w:szCs w:val="24"/>
          <w:lang w:eastAsia="de-DE"/>
        </w:rPr>
        <w:t xml:space="preserve"> </w:t>
      </w:r>
      <w:bookmarkStart w:id="0" w:name="_GoBack"/>
      <w:bookmarkEnd w:id="0"/>
      <w:r w:rsidRPr="006F4974">
        <w:rPr>
          <w:noProof/>
          <w:sz w:val="24"/>
          <w:szCs w:val="24"/>
          <w:lang w:eastAsia="de-DE"/>
        </w:rPr>
        <w:t xml:space="preserve">- Kunsterziehung - </w:t>
      </w:r>
      <w:r>
        <w:rPr>
          <w:bCs/>
          <w:sz w:val="24"/>
          <w:szCs w:val="24"/>
        </w:rPr>
        <w:t>Schuljahrgä</w:t>
      </w:r>
      <w:r w:rsidRPr="006F4974">
        <w:rPr>
          <w:bCs/>
          <w:sz w:val="24"/>
          <w:szCs w:val="24"/>
        </w:rPr>
        <w:t>ng</w:t>
      </w:r>
      <w:r>
        <w:rPr>
          <w:bCs/>
          <w:sz w:val="24"/>
          <w:szCs w:val="24"/>
        </w:rPr>
        <w:t>e</w:t>
      </w:r>
      <w:r w:rsidRPr="006F4974">
        <w:rPr>
          <w:bCs/>
          <w:sz w:val="24"/>
          <w:szCs w:val="24"/>
        </w:rPr>
        <w:t xml:space="preserve"> </w:t>
      </w:r>
      <w:r w:rsidRPr="008355F6">
        <w:rPr>
          <w:bCs/>
        </w:rPr>
        <w:t>9/10</w:t>
      </w:r>
    </w:p>
    <w:p w14:paraId="4D53F1AE" w14:textId="2BB9AE7A" w:rsidR="001E0C5B" w:rsidRPr="001E0C5B" w:rsidRDefault="008355F6" w:rsidP="008A38F8">
      <w:pPr>
        <w:rPr>
          <w:b/>
          <w:sz w:val="28"/>
          <w:szCs w:val="28"/>
        </w:rPr>
      </w:pPr>
      <w:r>
        <w:rPr>
          <w:b/>
          <w:sz w:val="28"/>
          <w:szCs w:val="28"/>
        </w:rPr>
        <w:t>Porträt 2.0</w:t>
      </w:r>
    </w:p>
    <w:p w14:paraId="62CA7BD8" w14:textId="77777777" w:rsidR="008A38F8" w:rsidRPr="008355F6" w:rsidRDefault="00003DCF" w:rsidP="0016767C">
      <w:pPr>
        <w:pStyle w:val="Listenabsatz"/>
        <w:numPr>
          <w:ilvl w:val="0"/>
          <w:numId w:val="25"/>
        </w:numPr>
        <w:spacing w:before="120"/>
        <w:ind w:left="357" w:hanging="357"/>
        <w:rPr>
          <w:b/>
          <w:sz w:val="24"/>
          <w:szCs w:val="24"/>
        </w:rPr>
      </w:pPr>
      <w:r w:rsidRPr="008355F6">
        <w:rPr>
          <w:b/>
          <w:sz w:val="24"/>
          <w:szCs w:val="24"/>
        </w:rPr>
        <w:t>Einordnung in den Fachlehrplan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03DCF" w14:paraId="05A37007" w14:textId="77777777" w:rsidTr="00003DCF">
        <w:tc>
          <w:tcPr>
            <w:tcW w:w="9628" w:type="dxa"/>
          </w:tcPr>
          <w:p w14:paraId="07348A1F" w14:textId="0668F15E" w:rsidR="009B7B9D" w:rsidRPr="00DE7439" w:rsidRDefault="00003DCF" w:rsidP="0016767C">
            <w:pPr>
              <w:spacing w:before="120" w:after="120" w:line="240" w:lineRule="auto"/>
              <w:rPr>
                <w:b/>
              </w:rPr>
            </w:pPr>
            <w:r w:rsidRPr="00DE7439">
              <w:rPr>
                <w:b/>
              </w:rPr>
              <w:t>Kompetenz</w:t>
            </w:r>
            <w:r w:rsidR="00F01D7F" w:rsidRPr="00DE7439">
              <w:rPr>
                <w:b/>
              </w:rPr>
              <w:t>schwerpunkt</w:t>
            </w:r>
            <w:r w:rsidR="006E3492" w:rsidRPr="00DE7439">
              <w:rPr>
                <w:b/>
              </w:rPr>
              <w:t>e</w:t>
            </w:r>
            <w:r w:rsidRPr="00DE7439">
              <w:rPr>
                <w:b/>
              </w:rPr>
              <w:t>:</w:t>
            </w:r>
            <w:r w:rsidR="0016767C" w:rsidRPr="00DE7439">
              <w:rPr>
                <w:b/>
              </w:rPr>
              <w:t xml:space="preserve"> </w:t>
            </w:r>
            <w:r w:rsidR="006E3492" w:rsidRPr="00DE7439">
              <w:rPr>
                <w:b/>
              </w:rPr>
              <w:t>Kultur</w:t>
            </w:r>
            <w:r w:rsidR="0016767C" w:rsidRPr="00DE7439">
              <w:rPr>
                <w:b/>
              </w:rPr>
              <w:t>, Mensch und Natur und Bilderwelten</w:t>
            </w:r>
          </w:p>
        </w:tc>
      </w:tr>
      <w:tr w:rsidR="00003DCF" w14:paraId="78981B39" w14:textId="77777777" w:rsidTr="00003DCF">
        <w:tc>
          <w:tcPr>
            <w:tcW w:w="9628" w:type="dxa"/>
          </w:tcPr>
          <w:p w14:paraId="6A0D68D3" w14:textId="77777777" w:rsidR="006E3492" w:rsidRPr="00D21231" w:rsidRDefault="009B7B9D" w:rsidP="0016767C">
            <w:pPr>
              <w:spacing w:before="120"/>
            </w:pPr>
            <w:r w:rsidRPr="00D21231">
              <w:t>Zu entwickelnde (bzw. zu überprüfende) Kompetenzen:</w:t>
            </w:r>
          </w:p>
          <w:p w14:paraId="1F7B4DE8" w14:textId="77777777" w:rsidR="009B7B9D" w:rsidRPr="00D21231" w:rsidRDefault="006E3492" w:rsidP="0016767C">
            <w:r w:rsidRPr="00D21231">
              <w:t>Wahrnehmen und Reflektieren:</w:t>
            </w:r>
          </w:p>
          <w:p w14:paraId="58687C4B" w14:textId="49306D4D" w:rsidR="00B93395" w:rsidRPr="00D21231" w:rsidRDefault="00B93395" w:rsidP="00BB464C">
            <w:pPr>
              <w:pStyle w:val="Listenabsatz"/>
              <w:numPr>
                <w:ilvl w:val="0"/>
                <w:numId w:val="27"/>
              </w:numPr>
              <w:ind w:left="360"/>
            </w:pPr>
            <w:r w:rsidRPr="00D21231">
              <w:t>Porträts verschiedener Epochen vergleichen und die bildnerischen Mittel in ihrer Wirkung beschreiben</w:t>
            </w:r>
          </w:p>
          <w:p w14:paraId="3B75403C" w14:textId="77777777" w:rsidR="00256C78" w:rsidRPr="00D21231" w:rsidRDefault="00256C78" w:rsidP="00BB464C">
            <w:pPr>
              <w:pStyle w:val="Listenabsatz"/>
              <w:numPr>
                <w:ilvl w:val="0"/>
                <w:numId w:val="27"/>
              </w:numPr>
              <w:ind w:left="360"/>
            </w:pPr>
            <w:r w:rsidRPr="00D21231">
              <w:t>Besonderheiten an Medienkunst beschreiben</w:t>
            </w:r>
          </w:p>
          <w:p w14:paraId="1C2E025C" w14:textId="77777777" w:rsidR="00256C78" w:rsidRPr="00D21231" w:rsidRDefault="00256C78" w:rsidP="00BB464C">
            <w:pPr>
              <w:pStyle w:val="Listenabsatz"/>
              <w:numPr>
                <w:ilvl w:val="0"/>
                <w:numId w:val="27"/>
              </w:numPr>
              <w:ind w:left="360"/>
            </w:pPr>
            <w:r w:rsidRPr="00D21231">
              <w:t>Erscheinungsformen und Hintergründe medialer Vor- und Leitbilder analysieren und reflektieren</w:t>
            </w:r>
          </w:p>
          <w:p w14:paraId="2C1D3E9E" w14:textId="77777777" w:rsidR="006E3492" w:rsidRPr="00D21231" w:rsidRDefault="006E3492" w:rsidP="0016767C">
            <w:r w:rsidRPr="00D21231">
              <w:t>Entwickeln und Gestalten:</w:t>
            </w:r>
          </w:p>
          <w:p w14:paraId="78F7F9E7" w14:textId="77777777" w:rsidR="00256C78" w:rsidRPr="00D21231" w:rsidRDefault="006E3492" w:rsidP="00BB464C">
            <w:pPr>
              <w:pStyle w:val="Listenabsatz"/>
              <w:numPr>
                <w:ilvl w:val="0"/>
                <w:numId w:val="27"/>
              </w:numPr>
              <w:ind w:left="360"/>
            </w:pPr>
            <w:r w:rsidRPr="00D21231">
              <w:t xml:space="preserve">mit </w:t>
            </w:r>
            <w:r w:rsidR="00256C78" w:rsidRPr="00D21231">
              <w:t>bildnerischen Mitteln von Mal- und Grafikprogrammen experimentieren</w:t>
            </w:r>
            <w:r w:rsidRPr="00D21231">
              <w:t xml:space="preserve"> </w:t>
            </w:r>
          </w:p>
          <w:p w14:paraId="5C3B1032" w14:textId="77777777" w:rsidR="006E3492" w:rsidRPr="00D21231" w:rsidRDefault="00256C78" w:rsidP="00BB464C">
            <w:pPr>
              <w:pStyle w:val="Listenabsatz"/>
              <w:numPr>
                <w:ilvl w:val="0"/>
                <w:numId w:val="27"/>
              </w:numPr>
              <w:ind w:left="360"/>
            </w:pPr>
            <w:r w:rsidRPr="00D21231">
              <w:t>mediale Bilder oder Kunstwerke mithilfe von Bildbearbeitungsprogrammen in ihrer Aussage und Wirkung umgestalten</w:t>
            </w:r>
          </w:p>
          <w:p w14:paraId="60E942FA" w14:textId="77777777" w:rsidR="006E3492" w:rsidRPr="00D21231" w:rsidRDefault="00256C78" w:rsidP="00BB464C">
            <w:pPr>
              <w:pStyle w:val="Listenabsatz"/>
              <w:numPr>
                <w:ilvl w:val="0"/>
                <w:numId w:val="27"/>
              </w:numPr>
              <w:ind w:left="360"/>
            </w:pPr>
            <w:r w:rsidRPr="00D21231">
              <w:t>digitale Bearbeitungsprogramme selbstständig anwenden</w:t>
            </w:r>
          </w:p>
          <w:p w14:paraId="6FBB517A" w14:textId="77777777" w:rsidR="00256C78" w:rsidRPr="00D21231" w:rsidRDefault="00D94E81" w:rsidP="00BB464C">
            <w:r w:rsidRPr="00D21231">
              <w:t>Reflektieren:</w:t>
            </w:r>
          </w:p>
          <w:p w14:paraId="00319B4D" w14:textId="77777777" w:rsidR="00D94E81" w:rsidRPr="00D21231" w:rsidRDefault="00D94E81" w:rsidP="00BB464C">
            <w:pPr>
              <w:pStyle w:val="Listenabsatz"/>
              <w:numPr>
                <w:ilvl w:val="0"/>
                <w:numId w:val="27"/>
              </w:numPr>
              <w:ind w:left="360"/>
            </w:pPr>
            <w:r w:rsidRPr="00D21231">
              <w:t>analoge und digitale Möglichkeiten der Verfremdung vergleichen</w:t>
            </w:r>
          </w:p>
          <w:p w14:paraId="0A1F94B2" w14:textId="77777777" w:rsidR="00D94E81" w:rsidRPr="00D21231" w:rsidRDefault="00D94E81" w:rsidP="00BB464C">
            <w:pPr>
              <w:pStyle w:val="Listenabsatz"/>
              <w:numPr>
                <w:ilvl w:val="0"/>
                <w:numId w:val="27"/>
              </w:numPr>
              <w:ind w:left="360"/>
            </w:pPr>
            <w:r w:rsidRPr="00D21231">
              <w:t>das Ergebnis digitaler Überarbeitung hinsichtlich eingesetzter Mittel und veränderter Wirkung reflektieren</w:t>
            </w:r>
          </w:p>
        </w:tc>
      </w:tr>
      <w:tr w:rsidR="00003DCF" w14:paraId="77572554" w14:textId="77777777" w:rsidTr="00003DCF">
        <w:tc>
          <w:tcPr>
            <w:tcW w:w="9628" w:type="dxa"/>
          </w:tcPr>
          <w:p w14:paraId="7E594883" w14:textId="77777777" w:rsidR="00003DCF" w:rsidRPr="0016767C" w:rsidRDefault="009B7B9D" w:rsidP="00191B48">
            <w:pPr>
              <w:spacing w:before="120"/>
            </w:pPr>
            <w:r w:rsidRPr="0016767C">
              <w:t>Bezug zu grundlegenden Wissensbeständen:</w:t>
            </w:r>
          </w:p>
          <w:p w14:paraId="423FD362" w14:textId="7F471DF1" w:rsidR="00B93395" w:rsidRDefault="00B93395" w:rsidP="00BB464C">
            <w:pPr>
              <w:pStyle w:val="Listenabsatz"/>
              <w:numPr>
                <w:ilvl w:val="0"/>
                <w:numId w:val="27"/>
              </w:numPr>
              <w:ind w:left="360"/>
            </w:pPr>
            <w:r>
              <w:t>Porträt, Proportionen des Kopfes</w:t>
            </w:r>
          </w:p>
          <w:p w14:paraId="259D31F1" w14:textId="0FBA17FA" w:rsidR="00B93395" w:rsidRDefault="00B93395" w:rsidP="00BB464C">
            <w:pPr>
              <w:pStyle w:val="Listenabsatz"/>
              <w:numPr>
                <w:ilvl w:val="0"/>
                <w:numId w:val="27"/>
              </w:numPr>
              <w:ind w:left="360"/>
            </w:pPr>
            <w:r>
              <w:t>empfohlene Künstler: Philipp Otto Runge</w:t>
            </w:r>
          </w:p>
          <w:p w14:paraId="1A91AE24" w14:textId="5689EA79" w:rsidR="006E3492" w:rsidRDefault="00D94E81" w:rsidP="00BB464C">
            <w:pPr>
              <w:pStyle w:val="Listenabsatz"/>
              <w:numPr>
                <w:ilvl w:val="0"/>
                <w:numId w:val="27"/>
              </w:numPr>
              <w:ind w:left="360"/>
            </w:pPr>
            <w:r>
              <w:t>Werkzeuge von Bildbearbeitungsprogrammen</w:t>
            </w:r>
          </w:p>
          <w:p w14:paraId="61D24868" w14:textId="410DCB5A" w:rsidR="00D94E81" w:rsidRDefault="00D94E81" w:rsidP="00BB464C">
            <w:pPr>
              <w:pStyle w:val="Listenabsatz"/>
              <w:numPr>
                <w:ilvl w:val="0"/>
                <w:numId w:val="27"/>
              </w:numPr>
              <w:ind w:left="360"/>
            </w:pPr>
            <w:r>
              <w:t>Gestaltungstechniken: Morphing, Fotomontage, Übermalen, Verformen</w:t>
            </w:r>
          </w:p>
          <w:p w14:paraId="5B30B9DC" w14:textId="505CC9AA" w:rsidR="00D94E81" w:rsidRDefault="00D94E81" w:rsidP="00BB464C">
            <w:pPr>
              <w:pStyle w:val="Listenabsatz"/>
              <w:numPr>
                <w:ilvl w:val="0"/>
                <w:numId w:val="27"/>
              </w:numPr>
              <w:ind w:left="360"/>
            </w:pPr>
            <w:r>
              <w:t>digitale Verfälschung/Fake</w:t>
            </w:r>
          </w:p>
        </w:tc>
      </w:tr>
    </w:tbl>
    <w:p w14:paraId="63DC9685" w14:textId="77777777" w:rsidR="008A38F8" w:rsidRDefault="008A38F8" w:rsidP="008A38F8"/>
    <w:p w14:paraId="208747E2" w14:textId="77777777" w:rsidR="008A38F8" w:rsidRPr="008355F6" w:rsidRDefault="00191B48" w:rsidP="008355F6">
      <w:pPr>
        <w:pStyle w:val="Listenabsatz"/>
        <w:numPr>
          <w:ilvl w:val="0"/>
          <w:numId w:val="25"/>
        </w:numPr>
        <w:ind w:left="357" w:hanging="357"/>
        <w:rPr>
          <w:b/>
        </w:rPr>
      </w:pPr>
      <w:r w:rsidRPr="008237D8">
        <w:rPr>
          <w:b/>
          <w:sz w:val="24"/>
          <w:szCs w:val="24"/>
        </w:rPr>
        <w:t>Anregungen und Hinweise</w:t>
      </w:r>
      <w:r w:rsidRPr="008355F6">
        <w:rPr>
          <w:b/>
        </w:rPr>
        <w:t xml:space="preserve"> zum unterrichtlichen Einsatz</w:t>
      </w:r>
    </w:p>
    <w:p w14:paraId="00DD5B3C" w14:textId="77777777" w:rsidR="00191B48" w:rsidRDefault="00191B48" w:rsidP="008237D8">
      <w:pPr>
        <w:pStyle w:val="Listenabsatz"/>
        <w:numPr>
          <w:ilvl w:val="0"/>
          <w:numId w:val="27"/>
        </w:numPr>
        <w:ind w:left="360"/>
        <w:jc w:val="both"/>
      </w:pPr>
      <w:r>
        <w:t>Aufgabe 1.1:</w:t>
      </w:r>
    </w:p>
    <w:p w14:paraId="4701ADC4" w14:textId="77777777" w:rsidR="00191B48" w:rsidRDefault="00D94E81" w:rsidP="008237D8">
      <w:pPr>
        <w:pStyle w:val="Listenabsatz"/>
        <w:numPr>
          <w:ilvl w:val="0"/>
          <w:numId w:val="26"/>
        </w:numPr>
        <w:ind w:left="714" w:hanging="357"/>
        <w:jc w:val="both"/>
      </w:pPr>
      <w:r>
        <w:t>Im Vergleich von Porträts aus verschiedenen Epochen der Kunstgeschichte sollen hier zunächst Varianten analoger Verfremdungen erkannt und beschrieben werden</w:t>
      </w:r>
      <w:r w:rsidR="0003485B">
        <w:t>.</w:t>
      </w:r>
    </w:p>
    <w:p w14:paraId="26740F0C" w14:textId="3C983821" w:rsidR="00D94E81" w:rsidRDefault="00D94E81" w:rsidP="008237D8">
      <w:pPr>
        <w:pStyle w:val="Listenabsatz"/>
        <w:numPr>
          <w:ilvl w:val="0"/>
          <w:numId w:val="26"/>
        </w:numPr>
        <w:ind w:left="714" w:hanging="357"/>
        <w:jc w:val="both"/>
      </w:pPr>
      <w:r>
        <w:t xml:space="preserve">Wissen hinsichtlich Porträtgestaltung, Proportionen des menschlichen Kopfes, Verfremdung </w:t>
      </w:r>
      <w:r w:rsidR="00AA4C6A">
        <w:t>durch Verformen</w:t>
      </w:r>
    </w:p>
    <w:p w14:paraId="36AE19F0" w14:textId="5DF9566E" w:rsidR="00E2405C" w:rsidRDefault="00E2405C">
      <w:pPr>
        <w:spacing w:after="200" w:line="276" w:lineRule="auto"/>
      </w:pPr>
      <w:r>
        <w:br w:type="page"/>
      </w:r>
    </w:p>
    <w:p w14:paraId="4D72124E" w14:textId="77777777" w:rsidR="00433E8B" w:rsidRDefault="00433E8B" w:rsidP="008237D8">
      <w:pPr>
        <w:pStyle w:val="Listenabsatz"/>
        <w:numPr>
          <w:ilvl w:val="0"/>
          <w:numId w:val="27"/>
        </w:numPr>
        <w:ind w:left="360"/>
        <w:jc w:val="both"/>
      </w:pPr>
      <w:r>
        <w:lastRenderedPageBreak/>
        <w:t>Aufgabe 1.2:</w:t>
      </w:r>
    </w:p>
    <w:p w14:paraId="2C351719" w14:textId="77777777" w:rsidR="00AA4C6A" w:rsidRDefault="00AA4C6A" w:rsidP="008237D8">
      <w:pPr>
        <w:pStyle w:val="Listenabsatz"/>
        <w:numPr>
          <w:ilvl w:val="0"/>
          <w:numId w:val="26"/>
        </w:numPr>
        <w:ind w:left="714" w:hanging="357"/>
        <w:jc w:val="both"/>
      </w:pPr>
      <w:r>
        <w:t>Hier gilt es, Gestaltungstechniken digitaler Bildbearbeitung zu erkennen und zu beschreiben: Morphing, Fotomontage, Übermalen, Verformen.</w:t>
      </w:r>
    </w:p>
    <w:p w14:paraId="0BC3EEFB" w14:textId="77777777" w:rsidR="00433E8B" w:rsidRDefault="00433E8B" w:rsidP="008237D8">
      <w:pPr>
        <w:pStyle w:val="Listenabsatz"/>
        <w:numPr>
          <w:ilvl w:val="0"/>
          <w:numId w:val="27"/>
        </w:numPr>
        <w:ind w:left="360"/>
        <w:jc w:val="both"/>
      </w:pPr>
      <w:r>
        <w:t>Aufgabe 1.3:</w:t>
      </w:r>
    </w:p>
    <w:p w14:paraId="76B3BEF0" w14:textId="77777777" w:rsidR="00AA4C6A" w:rsidRDefault="00AA4C6A" w:rsidP="008237D8">
      <w:pPr>
        <w:pStyle w:val="Listenabsatz"/>
        <w:numPr>
          <w:ilvl w:val="0"/>
          <w:numId w:val="26"/>
        </w:numPr>
        <w:ind w:left="714" w:hanging="357"/>
        <w:jc w:val="both"/>
      </w:pPr>
      <w:r>
        <w:t xml:space="preserve">Mit dieser Aufgabe sollen Gemeinsamkeiten und Unterschiede analoger und </w:t>
      </w:r>
      <w:r>
        <w:tab/>
        <w:t>digitaler Bildbearbeitung erkannt und beschrieben werden.</w:t>
      </w:r>
    </w:p>
    <w:p w14:paraId="68B10063" w14:textId="77777777" w:rsidR="0077112D" w:rsidRDefault="0077112D" w:rsidP="008237D8">
      <w:pPr>
        <w:pStyle w:val="Listenabsatz"/>
        <w:numPr>
          <w:ilvl w:val="0"/>
          <w:numId w:val="27"/>
        </w:numPr>
        <w:ind w:left="360"/>
        <w:jc w:val="both"/>
      </w:pPr>
      <w:r>
        <w:t>Aufgabe 1.4:</w:t>
      </w:r>
    </w:p>
    <w:p w14:paraId="737271AD" w14:textId="77777777" w:rsidR="00733904" w:rsidRDefault="0077112D" w:rsidP="008237D8">
      <w:pPr>
        <w:pStyle w:val="Listenabsatz"/>
        <w:numPr>
          <w:ilvl w:val="0"/>
          <w:numId w:val="26"/>
        </w:numPr>
        <w:ind w:left="714" w:hanging="357"/>
        <w:jc w:val="both"/>
      </w:pPr>
      <w:r>
        <w:t>Mediale Vor- und Leitbilder entstehen auch durch digitale Bildbearbeitung. Gefahren</w:t>
      </w:r>
    </w:p>
    <w:p w14:paraId="64803F87" w14:textId="7768BAC3" w:rsidR="004A3F25" w:rsidRDefault="0077112D" w:rsidP="00D15051">
      <w:pPr>
        <w:pStyle w:val="Listenabsatz"/>
        <w:numPr>
          <w:ilvl w:val="1"/>
          <w:numId w:val="28"/>
        </w:numPr>
        <w:tabs>
          <w:tab w:val="left" w:pos="709"/>
          <w:tab w:val="left" w:pos="952"/>
        </w:tabs>
        <w:ind w:left="993" w:hanging="284"/>
        <w:jc w:val="both"/>
      </w:pPr>
      <w:r>
        <w:t>können sich für Jugendliche durch Vergleiche mit der eigenen „unvollkommenen“</w:t>
      </w:r>
    </w:p>
    <w:p w14:paraId="43FD3558" w14:textId="58FC16B6" w:rsidR="004A3F25" w:rsidRDefault="0077112D" w:rsidP="00D15051">
      <w:pPr>
        <w:pStyle w:val="Listenabsatz"/>
        <w:numPr>
          <w:ilvl w:val="1"/>
          <w:numId w:val="28"/>
        </w:numPr>
        <w:tabs>
          <w:tab w:val="left" w:pos="709"/>
          <w:tab w:val="left" w:pos="952"/>
        </w:tabs>
        <w:ind w:left="993" w:hanging="284"/>
        <w:jc w:val="both"/>
      </w:pPr>
      <w:r>
        <w:t>Realität ergeben. Die Reflexion „geschönter“ Porträts und die kritische Wertung</w:t>
      </w:r>
    </w:p>
    <w:p w14:paraId="6968B1E6" w14:textId="70E93FF9" w:rsidR="0077112D" w:rsidRDefault="0077112D" w:rsidP="00D15051">
      <w:pPr>
        <w:pStyle w:val="Listenabsatz"/>
        <w:numPr>
          <w:ilvl w:val="1"/>
          <w:numId w:val="28"/>
        </w:numPr>
        <w:tabs>
          <w:tab w:val="left" w:pos="709"/>
          <w:tab w:val="left" w:pos="952"/>
        </w:tabs>
        <w:ind w:left="993" w:hanging="284"/>
        <w:jc w:val="both"/>
      </w:pPr>
      <w:r>
        <w:t>solcher Fälschungen kann das eigene Selbstwertgefühl stärken.</w:t>
      </w:r>
    </w:p>
    <w:p w14:paraId="707DBFE2" w14:textId="77777777" w:rsidR="0077112D" w:rsidRDefault="0077112D" w:rsidP="008237D8">
      <w:pPr>
        <w:pStyle w:val="Listenabsatz"/>
        <w:numPr>
          <w:ilvl w:val="0"/>
          <w:numId w:val="26"/>
        </w:numPr>
        <w:ind w:left="714" w:hanging="357"/>
        <w:jc w:val="both"/>
      </w:pPr>
      <w:r>
        <w:t xml:space="preserve">Digitale Bildbearbeitung kann auch Berichterstattungen verzerren. Hier gilt es </w:t>
      </w:r>
      <w:r>
        <w:tab/>
        <w:t xml:space="preserve">ebenso, Manipulationstechniken zu erkennen und unseriöse Quellen kritisch zu </w:t>
      </w:r>
      <w:r>
        <w:tab/>
        <w:t>betrachten.</w:t>
      </w:r>
    </w:p>
    <w:p w14:paraId="37E22615" w14:textId="77777777" w:rsidR="008A38F8" w:rsidRDefault="00433E8B" w:rsidP="008237D8">
      <w:pPr>
        <w:pStyle w:val="Listenabsatz"/>
        <w:numPr>
          <w:ilvl w:val="0"/>
          <w:numId w:val="27"/>
        </w:numPr>
        <w:ind w:left="360"/>
        <w:jc w:val="both"/>
      </w:pPr>
      <w:r>
        <w:t>Aufgabe</w:t>
      </w:r>
      <w:r w:rsidR="00B5479F">
        <w:t>n</w:t>
      </w:r>
      <w:r>
        <w:t xml:space="preserve"> 2.1</w:t>
      </w:r>
      <w:r w:rsidR="00B5479F">
        <w:t xml:space="preserve"> und 2.2</w:t>
      </w:r>
      <w:r>
        <w:t>:</w:t>
      </w:r>
    </w:p>
    <w:p w14:paraId="79DBB9FC" w14:textId="77777777" w:rsidR="00433E8B" w:rsidRDefault="0077112D" w:rsidP="008237D8">
      <w:pPr>
        <w:pStyle w:val="Listenabsatz"/>
        <w:numPr>
          <w:ilvl w:val="0"/>
          <w:numId w:val="26"/>
        </w:numPr>
        <w:ind w:left="714" w:hanging="357"/>
        <w:jc w:val="both"/>
      </w:pPr>
      <w:r>
        <w:t>Bei der Internetrecherche sollen vorrangig aus dem großen Fundus gemeinfreier Porträts ausgewählt werden.</w:t>
      </w:r>
    </w:p>
    <w:p w14:paraId="7D7AE7E3" w14:textId="77777777" w:rsidR="0003485B" w:rsidRDefault="0077112D" w:rsidP="008237D8">
      <w:pPr>
        <w:pStyle w:val="Listenabsatz"/>
        <w:numPr>
          <w:ilvl w:val="0"/>
          <w:numId w:val="26"/>
        </w:numPr>
        <w:ind w:left="714" w:hanging="357"/>
        <w:jc w:val="both"/>
      </w:pPr>
      <w:r>
        <w:t>Bestehen Urheberrechte, muss die angegebene Lizenz ein Bearbeiten des Bildes ausdrücklich erlauben</w:t>
      </w:r>
      <w:r w:rsidR="0003485B">
        <w:t>.</w:t>
      </w:r>
    </w:p>
    <w:p w14:paraId="6F1EECAB" w14:textId="77777777" w:rsidR="0077112D" w:rsidRDefault="0077112D" w:rsidP="008237D8">
      <w:pPr>
        <w:pStyle w:val="Listenabsatz"/>
        <w:numPr>
          <w:ilvl w:val="0"/>
          <w:numId w:val="26"/>
        </w:numPr>
        <w:ind w:left="714" w:hanging="357"/>
        <w:jc w:val="both"/>
      </w:pPr>
      <w:r>
        <w:t>Eine Angabe des Urhebers ist hierbei ggf. auch erforderlich.</w:t>
      </w:r>
    </w:p>
    <w:p w14:paraId="106A4A0B" w14:textId="77777777" w:rsidR="0077112D" w:rsidRDefault="0077112D" w:rsidP="008237D8">
      <w:pPr>
        <w:pStyle w:val="Listenabsatz"/>
        <w:numPr>
          <w:ilvl w:val="0"/>
          <w:numId w:val="26"/>
        </w:numPr>
        <w:ind w:left="714" w:hanging="357"/>
        <w:jc w:val="both"/>
      </w:pPr>
      <w:r>
        <w:t>In jedem Fall sind die Fundstellen nach den Regeln der Quellenangabe ordnungsgemäß zu dokumentieren.</w:t>
      </w:r>
    </w:p>
    <w:p w14:paraId="58A74D74" w14:textId="77777777" w:rsidR="00433E8B" w:rsidRDefault="00433E8B" w:rsidP="008237D8">
      <w:pPr>
        <w:pStyle w:val="Listenabsatz"/>
        <w:numPr>
          <w:ilvl w:val="0"/>
          <w:numId w:val="27"/>
        </w:numPr>
        <w:ind w:left="360"/>
        <w:jc w:val="both"/>
      </w:pPr>
      <w:r>
        <w:t>Aufgabe</w:t>
      </w:r>
      <w:r w:rsidR="00B5479F">
        <w:t xml:space="preserve"> 2.3</w:t>
      </w:r>
      <w:r w:rsidR="00C32830">
        <w:t>:</w:t>
      </w:r>
    </w:p>
    <w:p w14:paraId="25534398" w14:textId="77777777" w:rsidR="0003485B" w:rsidRDefault="00B5479F" w:rsidP="008237D8">
      <w:pPr>
        <w:pStyle w:val="Listenabsatz"/>
        <w:numPr>
          <w:ilvl w:val="0"/>
          <w:numId w:val="26"/>
        </w:numPr>
        <w:ind w:left="714" w:hanging="357"/>
        <w:jc w:val="both"/>
      </w:pPr>
      <w:r>
        <w:t>Die kreative Arbeit mit (einfachen) Bildbearbeitungsprogrammen soll aus Gründen des Datenschutzes und Urheberrechts offline erfolgen.</w:t>
      </w:r>
    </w:p>
    <w:p w14:paraId="0654D9A4" w14:textId="77777777" w:rsidR="00701C77" w:rsidRDefault="00701C77" w:rsidP="008237D8">
      <w:pPr>
        <w:pStyle w:val="Listenabsatz"/>
        <w:numPr>
          <w:ilvl w:val="0"/>
          <w:numId w:val="27"/>
        </w:numPr>
        <w:ind w:left="360"/>
        <w:jc w:val="both"/>
      </w:pPr>
      <w:r>
        <w:t>Aufgabe 2.4:</w:t>
      </w:r>
    </w:p>
    <w:p w14:paraId="002E1DA2" w14:textId="56319AF9" w:rsidR="00700D25" w:rsidRDefault="00B5479F" w:rsidP="008237D8">
      <w:pPr>
        <w:pStyle w:val="Listenabsatz"/>
        <w:numPr>
          <w:ilvl w:val="0"/>
          <w:numId w:val="26"/>
        </w:numPr>
        <w:ind w:left="714" w:hanging="357"/>
        <w:jc w:val="both"/>
      </w:pPr>
      <w:r>
        <w:t>Mit dieser Aufgabe wird noch einmal der gesamte Komplex der Porträtgestaltung und Porträtverfremdung, ob analog oder digital, vergleichend und hinsichtlich unterschiedlicher Wirkungen auf die Betrachtenden reflektiert.</w:t>
      </w:r>
    </w:p>
    <w:p w14:paraId="481326F0" w14:textId="77777777" w:rsidR="0016767C" w:rsidRDefault="0016767C" w:rsidP="008237D8">
      <w:pPr>
        <w:jc w:val="both"/>
      </w:pPr>
    </w:p>
    <w:p w14:paraId="44F79992" w14:textId="3DACA0AC" w:rsidR="00B5479F" w:rsidRPr="0016767C" w:rsidRDefault="0016767C" w:rsidP="008237D8">
      <w:pPr>
        <w:pStyle w:val="Listenabsatz"/>
        <w:numPr>
          <w:ilvl w:val="0"/>
          <w:numId w:val="25"/>
        </w:numPr>
        <w:ind w:left="357" w:hanging="357"/>
        <w:jc w:val="both"/>
        <w:rPr>
          <w:b/>
          <w:sz w:val="24"/>
          <w:szCs w:val="24"/>
        </w:rPr>
      </w:pPr>
      <w:r w:rsidRPr="0016767C">
        <w:rPr>
          <w:b/>
          <w:sz w:val="24"/>
          <w:szCs w:val="24"/>
        </w:rPr>
        <w:t>Vorteil</w:t>
      </w:r>
    </w:p>
    <w:p w14:paraId="69CB5A80" w14:textId="77777777" w:rsidR="00B5479F" w:rsidRPr="00B5479F" w:rsidRDefault="00B5479F" w:rsidP="008237D8">
      <w:pPr>
        <w:pStyle w:val="Listenabsatz"/>
        <w:numPr>
          <w:ilvl w:val="0"/>
          <w:numId w:val="27"/>
        </w:numPr>
        <w:ind w:left="360"/>
        <w:jc w:val="both"/>
      </w:pPr>
      <w:r>
        <w:t>Da die praktische Teilaufgabe offline zu bearbeiten ist, entstehen keine datenschutzrechtlichen Probleme.</w:t>
      </w:r>
    </w:p>
    <w:p w14:paraId="556A32D5" w14:textId="5AD8E2B7" w:rsidR="00E2405C" w:rsidRDefault="00E2405C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14B12C1A" w14:textId="3D287DAD" w:rsidR="008A38F8" w:rsidRPr="0016767C" w:rsidRDefault="00666956" w:rsidP="008237D8">
      <w:pPr>
        <w:pStyle w:val="Listenabsatz"/>
        <w:numPr>
          <w:ilvl w:val="0"/>
          <w:numId w:val="25"/>
        </w:numPr>
        <w:ind w:left="357" w:hanging="357"/>
        <w:jc w:val="both"/>
        <w:rPr>
          <w:b/>
          <w:sz w:val="24"/>
          <w:szCs w:val="24"/>
        </w:rPr>
      </w:pPr>
      <w:r w:rsidRPr="0016767C">
        <w:rPr>
          <w:b/>
          <w:sz w:val="24"/>
          <w:szCs w:val="24"/>
        </w:rPr>
        <w:lastRenderedPageBreak/>
        <w:t>Mögl</w:t>
      </w:r>
      <w:r w:rsidR="0016767C" w:rsidRPr="0016767C">
        <w:rPr>
          <w:b/>
          <w:sz w:val="24"/>
          <w:szCs w:val="24"/>
        </w:rPr>
        <w:t>iche Probleme bei der Umsetzung</w:t>
      </w:r>
    </w:p>
    <w:p w14:paraId="6BF58F13" w14:textId="77777777" w:rsidR="00700D25" w:rsidRDefault="00B5479F" w:rsidP="008237D8">
      <w:pPr>
        <w:pStyle w:val="Listenabsatz"/>
        <w:numPr>
          <w:ilvl w:val="0"/>
          <w:numId w:val="27"/>
        </w:numPr>
        <w:ind w:left="360"/>
        <w:jc w:val="both"/>
      </w:pPr>
      <w:r>
        <w:t>Probleme können entstehen, wenn Schülerinnen und Schüler bei der Internetrecherche nicht die Lizenzbestimmungen beachten oder Quellenangaben vergessen.</w:t>
      </w:r>
    </w:p>
    <w:p w14:paraId="467EBD7E" w14:textId="77777777" w:rsidR="00B5479F" w:rsidRDefault="00B5479F" w:rsidP="008237D8">
      <w:pPr>
        <w:pStyle w:val="Listenabsatz"/>
        <w:numPr>
          <w:ilvl w:val="0"/>
          <w:numId w:val="27"/>
        </w:numPr>
        <w:ind w:left="360"/>
        <w:jc w:val="both"/>
      </w:pPr>
      <w:r>
        <w:t>Daher sollten stets „Lesezeichen“ angelegt werden, um die Quelle jederzeit wieder aufrufen zu können.</w:t>
      </w:r>
    </w:p>
    <w:p w14:paraId="073872B4" w14:textId="77777777" w:rsidR="00666956" w:rsidRDefault="00666956" w:rsidP="008237D8">
      <w:pPr>
        <w:jc w:val="both"/>
      </w:pPr>
    </w:p>
    <w:p w14:paraId="2E17C73F" w14:textId="26C8596E" w:rsidR="00666956" w:rsidRPr="0016767C" w:rsidRDefault="0016767C" w:rsidP="008355F6">
      <w:pPr>
        <w:pStyle w:val="Listenabsatz"/>
        <w:numPr>
          <w:ilvl w:val="0"/>
          <w:numId w:val="25"/>
        </w:numPr>
        <w:ind w:left="357" w:hanging="357"/>
        <w:rPr>
          <w:b/>
          <w:sz w:val="24"/>
          <w:szCs w:val="24"/>
        </w:rPr>
      </w:pPr>
      <w:r w:rsidRPr="0016767C">
        <w:rPr>
          <w:b/>
          <w:sz w:val="24"/>
          <w:szCs w:val="24"/>
        </w:rPr>
        <w:t>Lösungserwartung</w:t>
      </w:r>
      <w:r w:rsidR="00D15051">
        <w:rPr>
          <w:b/>
          <w:sz w:val="24"/>
          <w:szCs w:val="24"/>
        </w:rPr>
        <w:t>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6662"/>
        <w:gridCol w:w="1128"/>
      </w:tblGrid>
      <w:tr w:rsidR="00666956" w14:paraId="6F344527" w14:textId="77777777" w:rsidTr="00DA1EE8">
        <w:tc>
          <w:tcPr>
            <w:tcW w:w="1838" w:type="dxa"/>
            <w:shd w:val="clear" w:color="auto" w:fill="BFBFBF" w:themeFill="background1" w:themeFillShade="BF"/>
          </w:tcPr>
          <w:p w14:paraId="614388C3" w14:textId="77777777" w:rsidR="00666956" w:rsidRDefault="00DA1EE8" w:rsidP="00DA1EE8">
            <w:pPr>
              <w:spacing w:before="120"/>
              <w:rPr>
                <w:b/>
              </w:rPr>
            </w:pPr>
            <w:r>
              <w:rPr>
                <w:b/>
              </w:rPr>
              <w:t>Aufgabe</w:t>
            </w:r>
          </w:p>
        </w:tc>
        <w:tc>
          <w:tcPr>
            <w:tcW w:w="6662" w:type="dxa"/>
            <w:shd w:val="clear" w:color="auto" w:fill="BFBFBF" w:themeFill="background1" w:themeFillShade="BF"/>
          </w:tcPr>
          <w:p w14:paraId="76E2889D" w14:textId="77777777" w:rsidR="00666956" w:rsidRDefault="00DA1EE8" w:rsidP="00DA1EE8">
            <w:pPr>
              <w:spacing w:before="120"/>
              <w:rPr>
                <w:b/>
              </w:rPr>
            </w:pPr>
            <w:r>
              <w:rPr>
                <w:b/>
              </w:rPr>
              <w:t>Erwartungshorizont</w:t>
            </w:r>
          </w:p>
        </w:tc>
        <w:tc>
          <w:tcPr>
            <w:tcW w:w="1128" w:type="dxa"/>
            <w:shd w:val="clear" w:color="auto" w:fill="BFBFBF" w:themeFill="background1" w:themeFillShade="BF"/>
          </w:tcPr>
          <w:p w14:paraId="6B9FDED3" w14:textId="77777777" w:rsidR="00666956" w:rsidRDefault="00DA1EE8" w:rsidP="00DA1EE8">
            <w:pPr>
              <w:spacing w:before="120"/>
              <w:rPr>
                <w:b/>
              </w:rPr>
            </w:pPr>
            <w:r>
              <w:rPr>
                <w:b/>
              </w:rPr>
              <w:t>AFB</w:t>
            </w:r>
          </w:p>
        </w:tc>
      </w:tr>
      <w:tr w:rsidR="00666956" w:rsidRPr="00034789" w14:paraId="530AC03B" w14:textId="77777777" w:rsidTr="00DA1EE8">
        <w:tc>
          <w:tcPr>
            <w:tcW w:w="1838" w:type="dxa"/>
          </w:tcPr>
          <w:p w14:paraId="434DD6CA" w14:textId="77777777" w:rsidR="00666956" w:rsidRPr="00DA1EE8" w:rsidRDefault="00DA1EE8" w:rsidP="00DA1EE8">
            <w:pPr>
              <w:spacing w:before="120"/>
            </w:pPr>
            <w:r w:rsidRPr="00DA1EE8">
              <w:t>Teilaufgabe 1</w:t>
            </w:r>
          </w:p>
        </w:tc>
        <w:tc>
          <w:tcPr>
            <w:tcW w:w="6662" w:type="dxa"/>
          </w:tcPr>
          <w:p w14:paraId="1C35D355" w14:textId="535A6FF3" w:rsidR="00666956" w:rsidRDefault="00F2530C" w:rsidP="00BB464C">
            <w:pPr>
              <w:pStyle w:val="Listenabsatz"/>
              <w:numPr>
                <w:ilvl w:val="0"/>
                <w:numId w:val="27"/>
              </w:numPr>
              <w:spacing w:before="120"/>
              <w:ind w:left="360"/>
            </w:pPr>
            <w:r>
              <w:t xml:space="preserve">Werkzeuge und Gestaltungstechniken analoger und digitaler Bildbearbeitung </w:t>
            </w:r>
            <w:r w:rsidR="005D7767">
              <w:t>erkennen und beschreiben</w:t>
            </w:r>
          </w:p>
          <w:p w14:paraId="57F93673" w14:textId="1E821BD3" w:rsidR="00DA1EE8" w:rsidRDefault="00F2530C" w:rsidP="00BB464C">
            <w:pPr>
              <w:pStyle w:val="Listenabsatz"/>
              <w:numPr>
                <w:ilvl w:val="0"/>
                <w:numId w:val="27"/>
              </w:numPr>
              <w:ind w:left="360"/>
            </w:pPr>
            <w:r>
              <w:t>Porträts unterschiedlicher Stilrichtung und Epochen vergleichen</w:t>
            </w:r>
          </w:p>
          <w:p w14:paraId="0EAABA10" w14:textId="39B83CE6" w:rsidR="00DA1EE8" w:rsidRPr="00DA1EE8" w:rsidRDefault="00F2530C" w:rsidP="00BB464C">
            <w:pPr>
              <w:pStyle w:val="Listenabsatz"/>
              <w:numPr>
                <w:ilvl w:val="0"/>
                <w:numId w:val="27"/>
              </w:numPr>
              <w:ind w:left="360"/>
            </w:pPr>
            <w:r>
              <w:t>Erscheinungsformen und Hintergründe medialer Vor- und Leitbilder erörtern</w:t>
            </w:r>
          </w:p>
        </w:tc>
        <w:tc>
          <w:tcPr>
            <w:tcW w:w="1128" w:type="dxa"/>
          </w:tcPr>
          <w:p w14:paraId="46B0BAF3" w14:textId="77777777" w:rsidR="00666956" w:rsidRPr="008233DF" w:rsidRDefault="00701C77" w:rsidP="00DA1EE8">
            <w:pPr>
              <w:spacing w:before="120"/>
              <w:rPr>
                <w:lang w:val="en-US"/>
              </w:rPr>
            </w:pPr>
            <w:r w:rsidRPr="008233DF">
              <w:rPr>
                <w:lang w:val="en-US"/>
              </w:rPr>
              <w:t>AFB I</w:t>
            </w:r>
          </w:p>
          <w:p w14:paraId="0500CC88" w14:textId="77777777" w:rsidR="005D7767" w:rsidRDefault="005D7767" w:rsidP="00DA1EE8">
            <w:pPr>
              <w:rPr>
                <w:lang w:val="en-US"/>
              </w:rPr>
            </w:pPr>
          </w:p>
          <w:p w14:paraId="0AB31F21" w14:textId="3BA28D0E" w:rsidR="00DA1EE8" w:rsidRDefault="00DA1EE8" w:rsidP="00DA1EE8">
            <w:pPr>
              <w:rPr>
                <w:lang w:val="en-US"/>
              </w:rPr>
            </w:pPr>
            <w:r w:rsidRPr="008233DF">
              <w:rPr>
                <w:lang w:val="en-US"/>
              </w:rPr>
              <w:t>AFB II</w:t>
            </w:r>
          </w:p>
          <w:p w14:paraId="660A15BF" w14:textId="77777777" w:rsidR="00BB464C" w:rsidRPr="008233DF" w:rsidRDefault="00BB464C" w:rsidP="00DA1EE8">
            <w:pPr>
              <w:rPr>
                <w:lang w:val="en-US"/>
              </w:rPr>
            </w:pPr>
          </w:p>
          <w:p w14:paraId="14BDDE6D" w14:textId="77777777" w:rsidR="00DA1EE8" w:rsidRPr="008233DF" w:rsidRDefault="00DA1EE8" w:rsidP="00DA1EE8">
            <w:pPr>
              <w:rPr>
                <w:lang w:val="en-US"/>
              </w:rPr>
            </w:pPr>
            <w:r w:rsidRPr="008233DF">
              <w:rPr>
                <w:lang w:val="en-US"/>
              </w:rPr>
              <w:t>AFB I</w:t>
            </w:r>
            <w:r w:rsidR="00701C77" w:rsidRPr="008233DF">
              <w:rPr>
                <w:lang w:val="en-US"/>
              </w:rPr>
              <w:t>II</w:t>
            </w:r>
          </w:p>
        </w:tc>
      </w:tr>
      <w:tr w:rsidR="00666956" w:rsidRPr="007F0206" w14:paraId="76864FB4" w14:textId="77777777" w:rsidTr="00DA1EE8">
        <w:tc>
          <w:tcPr>
            <w:tcW w:w="1838" w:type="dxa"/>
          </w:tcPr>
          <w:p w14:paraId="5E7D7FF5" w14:textId="77777777" w:rsidR="00666956" w:rsidRPr="00DA1EE8" w:rsidRDefault="00DA1EE8" w:rsidP="00095D81">
            <w:pPr>
              <w:spacing w:before="120"/>
            </w:pPr>
            <w:r>
              <w:t>Teilaufgabe 2</w:t>
            </w:r>
          </w:p>
        </w:tc>
        <w:tc>
          <w:tcPr>
            <w:tcW w:w="6662" w:type="dxa"/>
          </w:tcPr>
          <w:p w14:paraId="0FA2C2C2" w14:textId="5D9C2973" w:rsidR="00095D81" w:rsidRDefault="005D7767" w:rsidP="00BB464C">
            <w:pPr>
              <w:pStyle w:val="Listenabsatz"/>
              <w:numPr>
                <w:ilvl w:val="0"/>
                <w:numId w:val="27"/>
              </w:numPr>
              <w:spacing w:before="120"/>
              <w:ind w:left="360"/>
            </w:pPr>
            <w:r>
              <w:t xml:space="preserve">grundlegende rechtliche Bestimmungen des Urheber- und Nutzungsrechts </w:t>
            </w:r>
            <w:r w:rsidR="00F2530C">
              <w:t>anwende</w:t>
            </w:r>
            <w:r>
              <w:t>n</w:t>
            </w:r>
          </w:p>
          <w:p w14:paraId="72163D67" w14:textId="0294059A" w:rsidR="009F3764" w:rsidRDefault="009F3764" w:rsidP="00BB464C">
            <w:pPr>
              <w:pStyle w:val="Listenabsatz"/>
              <w:numPr>
                <w:ilvl w:val="0"/>
                <w:numId w:val="27"/>
              </w:numPr>
              <w:ind w:left="360"/>
            </w:pPr>
            <w:r>
              <w:t>Quellen angeben</w:t>
            </w:r>
          </w:p>
          <w:p w14:paraId="5A3E89B5" w14:textId="434E03AB" w:rsidR="00095D81" w:rsidRDefault="005D7767" w:rsidP="00BB464C">
            <w:pPr>
              <w:pStyle w:val="Listenabsatz"/>
              <w:numPr>
                <w:ilvl w:val="0"/>
                <w:numId w:val="27"/>
              </w:numPr>
              <w:ind w:left="360"/>
            </w:pPr>
            <w:r>
              <w:t xml:space="preserve">fotografische Gestaltungs- und Bearbeitungsmittel </w:t>
            </w:r>
            <w:r w:rsidR="009F3764">
              <w:t>nutzen</w:t>
            </w:r>
          </w:p>
          <w:p w14:paraId="2C35D72C" w14:textId="717A36FA" w:rsidR="00BA4C95" w:rsidRDefault="005D7767" w:rsidP="00BB464C">
            <w:pPr>
              <w:pStyle w:val="Listenabsatz"/>
              <w:numPr>
                <w:ilvl w:val="0"/>
                <w:numId w:val="27"/>
              </w:numPr>
              <w:ind w:left="360"/>
            </w:pPr>
            <w:r>
              <w:t>fantasievolle Bildkompositionen gestalten</w:t>
            </w:r>
          </w:p>
          <w:p w14:paraId="288C7479" w14:textId="51184AD5" w:rsidR="005D7767" w:rsidRPr="00DA1EE8" w:rsidRDefault="009F3764" w:rsidP="00BB464C">
            <w:pPr>
              <w:pStyle w:val="Listenabsatz"/>
              <w:numPr>
                <w:ilvl w:val="0"/>
                <w:numId w:val="27"/>
              </w:numPr>
              <w:ind w:left="360"/>
            </w:pPr>
            <w:r>
              <w:t>Wirkungen unterschiedlicher Bearbeitungstechniken reflektieren</w:t>
            </w:r>
          </w:p>
        </w:tc>
        <w:tc>
          <w:tcPr>
            <w:tcW w:w="1128" w:type="dxa"/>
          </w:tcPr>
          <w:p w14:paraId="2F5D165B" w14:textId="77777777" w:rsidR="00666956" w:rsidRPr="007F0206" w:rsidRDefault="00BA4C95" w:rsidP="00095D81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AFB I</w:t>
            </w:r>
            <w:r w:rsidR="00F2530C">
              <w:rPr>
                <w:lang w:val="en-US"/>
              </w:rPr>
              <w:t>I</w:t>
            </w:r>
          </w:p>
          <w:p w14:paraId="212F7714" w14:textId="77777777" w:rsidR="005D7767" w:rsidRDefault="005D7767" w:rsidP="00666956">
            <w:pPr>
              <w:rPr>
                <w:lang w:val="en-US"/>
              </w:rPr>
            </w:pPr>
          </w:p>
          <w:p w14:paraId="34F801D3" w14:textId="77777777" w:rsidR="00095D81" w:rsidRPr="007F0206" w:rsidRDefault="00095D81" w:rsidP="00666956">
            <w:pPr>
              <w:rPr>
                <w:lang w:val="en-US"/>
              </w:rPr>
            </w:pPr>
            <w:r w:rsidRPr="007F0206">
              <w:rPr>
                <w:lang w:val="en-US"/>
              </w:rPr>
              <w:t>AFB I</w:t>
            </w:r>
          </w:p>
          <w:p w14:paraId="296AC10A" w14:textId="77777777" w:rsidR="00095D81" w:rsidRDefault="00095D81" w:rsidP="00666956">
            <w:pPr>
              <w:rPr>
                <w:lang w:val="en-US"/>
              </w:rPr>
            </w:pPr>
            <w:r w:rsidRPr="007F0206">
              <w:rPr>
                <w:lang w:val="en-US"/>
              </w:rPr>
              <w:t>AFB II</w:t>
            </w:r>
          </w:p>
          <w:p w14:paraId="7F7C57BF" w14:textId="77777777" w:rsidR="005D7767" w:rsidRDefault="009F3764" w:rsidP="00666956">
            <w:pPr>
              <w:rPr>
                <w:lang w:val="en-US"/>
              </w:rPr>
            </w:pPr>
            <w:r>
              <w:rPr>
                <w:lang w:val="en-US"/>
              </w:rPr>
              <w:t>AFB III</w:t>
            </w:r>
          </w:p>
          <w:p w14:paraId="603F46A7" w14:textId="77777777" w:rsidR="005D7767" w:rsidRPr="007F0206" w:rsidRDefault="00BA4C95" w:rsidP="00666956">
            <w:pPr>
              <w:rPr>
                <w:lang w:val="en-US"/>
              </w:rPr>
            </w:pPr>
            <w:r>
              <w:rPr>
                <w:lang w:val="en-US"/>
              </w:rPr>
              <w:t>AFB II</w:t>
            </w:r>
            <w:r w:rsidR="005D7767">
              <w:rPr>
                <w:lang w:val="en-US"/>
              </w:rPr>
              <w:t>I</w:t>
            </w:r>
          </w:p>
        </w:tc>
      </w:tr>
    </w:tbl>
    <w:p w14:paraId="358DADA3" w14:textId="77777777" w:rsidR="00D15051" w:rsidRPr="00D15051" w:rsidRDefault="00D15051" w:rsidP="00D15051"/>
    <w:p w14:paraId="0EA2C959" w14:textId="4131ACC6" w:rsidR="00F71763" w:rsidRPr="00D15051" w:rsidRDefault="00D15051" w:rsidP="00D15051">
      <w:pPr>
        <w:tabs>
          <w:tab w:val="left" w:pos="364"/>
        </w:tabs>
        <w:rPr>
          <w:b/>
          <w:sz w:val="24"/>
          <w:szCs w:val="24"/>
        </w:rPr>
      </w:pPr>
      <w:r w:rsidRPr="00D15051">
        <w:rPr>
          <w:b/>
          <w:sz w:val="24"/>
          <w:szCs w:val="24"/>
        </w:rPr>
        <w:t>6.</w:t>
      </w:r>
      <w:r w:rsidRPr="00D15051">
        <w:rPr>
          <w:b/>
          <w:sz w:val="24"/>
          <w:szCs w:val="24"/>
        </w:rPr>
        <w:tab/>
        <w:t>Bildquellen</w:t>
      </w:r>
    </w:p>
    <w:p w14:paraId="16131721" w14:textId="01CE31E2" w:rsidR="00F71763" w:rsidRDefault="00F71763" w:rsidP="00963294">
      <w:pPr>
        <w:pStyle w:val="Listenabsatz"/>
        <w:numPr>
          <w:ilvl w:val="0"/>
          <w:numId w:val="26"/>
        </w:numPr>
        <w:ind w:left="357" w:hanging="357"/>
      </w:pPr>
      <w:r w:rsidRPr="00F71763">
        <w:t>Giusep</w:t>
      </w:r>
      <w:r>
        <w:t>pe Arcimboldo (1526-1593): Porträt Kaiser R</w:t>
      </w:r>
      <w:r w:rsidRPr="00F71763">
        <w:t xml:space="preserve">udolf II: </w:t>
      </w:r>
      <w:r>
        <w:t xml:space="preserve"> </w:t>
      </w:r>
      <w:hyperlink r:id="rId8" w:history="1">
        <w:r w:rsidRPr="00091999">
          <w:rPr>
            <w:rStyle w:val="Hyperlink"/>
            <w:rFonts w:ascii="Arial" w:hAnsi="Arial" w:cstheme="minorBidi"/>
          </w:rPr>
          <w:t>https://de.wikipedia.org/wiki/Giuseppe_Arcimboldo</w:t>
        </w:r>
      </w:hyperlink>
      <w:r>
        <w:t xml:space="preserve"> (abgerufen am 11.03.2020)- Lizenz: gemeinfrei</w:t>
      </w:r>
    </w:p>
    <w:p w14:paraId="756AFE83" w14:textId="77777777" w:rsidR="00C679DC" w:rsidRDefault="00C679DC" w:rsidP="00963294">
      <w:pPr>
        <w:pStyle w:val="Listenabsatz"/>
        <w:numPr>
          <w:ilvl w:val="0"/>
          <w:numId w:val="26"/>
        </w:numPr>
        <w:ind w:left="357" w:hanging="357"/>
      </w:pPr>
      <w:r>
        <w:t xml:space="preserve">Amadeo Modigliani (1884-1920): Porträt Madame Kisling (ca. 1917): </w:t>
      </w:r>
      <w:hyperlink r:id="rId9" w:history="1">
        <w:r w:rsidRPr="00091999">
          <w:rPr>
            <w:rStyle w:val="Hyperlink"/>
            <w:rFonts w:ascii="Arial" w:hAnsi="Arial" w:cstheme="minorBidi"/>
          </w:rPr>
          <w:t>https://commons.wikimedia.org/wiki/File:Amedeo_Modigliani_-_Madame_Kisling_(ca.1917).jpg</w:t>
        </w:r>
      </w:hyperlink>
      <w:r>
        <w:t xml:space="preserve">  (abgerufen am 10.03.2020) Lizenz </w:t>
      </w:r>
      <w:r w:rsidR="00B466F3">
        <w:t>–</w:t>
      </w:r>
      <w:r>
        <w:t xml:space="preserve"> gemeinfrei</w:t>
      </w:r>
    </w:p>
    <w:p w14:paraId="24B2EA44" w14:textId="77777777" w:rsidR="00B466F3" w:rsidRPr="00F71763" w:rsidRDefault="00B466F3" w:rsidP="00963294">
      <w:pPr>
        <w:pStyle w:val="Listenabsatz"/>
        <w:numPr>
          <w:ilvl w:val="0"/>
          <w:numId w:val="26"/>
        </w:numPr>
        <w:ind w:left="357" w:hanging="357"/>
      </w:pPr>
      <w:r>
        <w:t xml:space="preserve">Philipp Otto Runge (1777-1810): Pauline Runge im grünen Kleid </w:t>
      </w:r>
      <w:hyperlink r:id="rId10" w:anchor="/media/Datei:1805_Runge_Pauline_im_gr%C3%BCnen_Kleid_anagoria.JPG" w:history="1">
        <w:r w:rsidRPr="00091999">
          <w:rPr>
            <w:rStyle w:val="Hyperlink"/>
            <w:rFonts w:ascii="Arial" w:hAnsi="Arial" w:cstheme="minorBidi"/>
          </w:rPr>
          <w:t>https://de.wikipedia.org/wiki/Philipp_Otto_Runge#/media/Datei:1805_Runge_Pauline_im_gr%C3%BCnen_Kleid_anagoria.JPG</w:t>
        </w:r>
      </w:hyperlink>
      <w:r>
        <w:t xml:space="preserve"> (abgerufen am 11.03.2020) – Lizenz - gemeinfrei</w:t>
      </w:r>
    </w:p>
    <w:sectPr w:rsidR="00B466F3" w:rsidRPr="00F71763" w:rsidSect="00FE6BF5">
      <w:headerReference w:type="default" r:id="rId11"/>
      <w:footerReference w:type="default" r:id="rId12"/>
      <w:pgSz w:w="11906" w:h="16838" w:code="9"/>
      <w:pgMar w:top="1588" w:right="1134" w:bottom="1247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80A97" w14:textId="77777777" w:rsidR="00B16898" w:rsidRDefault="00B16898" w:rsidP="00BE0FC0">
      <w:pPr>
        <w:spacing w:line="240" w:lineRule="auto"/>
      </w:pPr>
      <w:r>
        <w:separator/>
      </w:r>
    </w:p>
  </w:endnote>
  <w:endnote w:type="continuationSeparator" w:id="0">
    <w:p w14:paraId="56E01706" w14:textId="77777777" w:rsidR="00B16898" w:rsidRDefault="00B16898" w:rsidP="00BE0F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766683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F6099D1" w14:textId="77777777" w:rsidR="00CD7911" w:rsidRPr="002E1E4D" w:rsidRDefault="00CD7911" w:rsidP="00CD7911">
        <w:pPr>
          <w:pStyle w:val="Fuzeile"/>
          <w:pBdr>
            <w:top w:val="single" w:sz="4" w:space="1" w:color="auto"/>
          </w:pBdr>
          <w:spacing w:after="120"/>
          <w:jc w:val="center"/>
          <w:rPr>
            <w:rFonts w:cs="Arial"/>
            <w:sz w:val="20"/>
            <w:szCs w:val="20"/>
          </w:rPr>
        </w:pPr>
        <w:r>
          <w:rPr>
            <w:rFonts w:cs="Arial"/>
            <w:sz w:val="18"/>
            <w:szCs w:val="18"/>
          </w:rPr>
          <w:t>Quelle: Bildungsserver Sachsen-Anhalt (http://www.bildung-lsa.de) | Lizenz: Creative Commons (CC BY-SA 3.0)</w:t>
        </w:r>
      </w:p>
      <w:p w14:paraId="37C2024C" w14:textId="05D8622C" w:rsidR="00743B91" w:rsidRPr="00D15051" w:rsidRDefault="00CD7911" w:rsidP="00D15051">
        <w:pPr>
          <w:pStyle w:val="Fuzeile"/>
          <w:jc w:val="center"/>
          <w:rPr>
            <w:sz w:val="20"/>
            <w:szCs w:val="20"/>
          </w:rPr>
        </w:pPr>
        <w:r w:rsidRPr="00CF2443">
          <w:rPr>
            <w:sz w:val="20"/>
            <w:szCs w:val="20"/>
          </w:rPr>
          <w:fldChar w:fldCharType="begin"/>
        </w:r>
        <w:r w:rsidRPr="00CF2443">
          <w:rPr>
            <w:sz w:val="20"/>
            <w:szCs w:val="20"/>
          </w:rPr>
          <w:instrText>PAGE   \* MERGEFORMAT</w:instrText>
        </w:r>
        <w:r w:rsidRPr="00CF2443">
          <w:rPr>
            <w:sz w:val="20"/>
            <w:szCs w:val="20"/>
          </w:rPr>
          <w:fldChar w:fldCharType="separate"/>
        </w:r>
        <w:r w:rsidR="00034789">
          <w:rPr>
            <w:noProof/>
            <w:sz w:val="20"/>
            <w:szCs w:val="20"/>
          </w:rPr>
          <w:t>3</w:t>
        </w:r>
        <w:r w:rsidRPr="00CF2443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775F0" w14:textId="77777777" w:rsidR="00B16898" w:rsidRDefault="00B16898" w:rsidP="00BE0FC0">
      <w:pPr>
        <w:spacing w:line="240" w:lineRule="auto"/>
      </w:pPr>
      <w:r>
        <w:separator/>
      </w:r>
    </w:p>
  </w:footnote>
  <w:footnote w:type="continuationSeparator" w:id="0">
    <w:p w14:paraId="5D2D1733" w14:textId="77777777" w:rsidR="00B16898" w:rsidRDefault="00B16898" w:rsidP="00BE0F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E077B" w14:textId="569A2701" w:rsidR="00FE6BF5" w:rsidRPr="00FE6BF5" w:rsidRDefault="00FE6BF5" w:rsidP="00FE6BF5">
    <w:pPr>
      <w:pStyle w:val="Kopfzeile"/>
      <w:pBdr>
        <w:bottom w:val="single" w:sz="4" w:space="1" w:color="auto"/>
      </w:pBdr>
      <w:jc w:val="right"/>
      <w:rPr>
        <w:sz w:val="20"/>
        <w:szCs w:val="20"/>
      </w:rPr>
    </w:pPr>
    <w:r w:rsidRPr="00FE6BF5">
      <w:rPr>
        <w:sz w:val="20"/>
        <w:szCs w:val="20"/>
      </w:rPr>
      <w:t>Hinweise für die Lehrkraft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F4D"/>
    <w:multiLevelType w:val="multilevel"/>
    <w:tmpl w:val="BD2829C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A73873"/>
    <w:multiLevelType w:val="hybridMultilevel"/>
    <w:tmpl w:val="84E85BC0"/>
    <w:lvl w:ilvl="0" w:tplc="60B0AEAA">
      <w:start w:val="1"/>
      <w:numFmt w:val="bullet"/>
      <w:pStyle w:val="TabellePunkt"/>
      <w:lvlText w:val="•"/>
      <w:lvlJc w:val="left"/>
      <w:pPr>
        <w:ind w:left="1077" w:hanging="360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8617FCB"/>
    <w:multiLevelType w:val="hybridMultilevel"/>
    <w:tmpl w:val="A440D2A6"/>
    <w:lvl w:ilvl="0" w:tplc="7B7475A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561E6"/>
    <w:multiLevelType w:val="hybridMultilevel"/>
    <w:tmpl w:val="14F2E698"/>
    <w:lvl w:ilvl="0" w:tplc="7B7475A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53C9A"/>
    <w:multiLevelType w:val="hybridMultilevel"/>
    <w:tmpl w:val="36CEE284"/>
    <w:lvl w:ilvl="0" w:tplc="91ACF16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AE1122"/>
    <w:multiLevelType w:val="hybridMultilevel"/>
    <w:tmpl w:val="CE008BA4"/>
    <w:lvl w:ilvl="0" w:tplc="CEAC5606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A2146"/>
    <w:multiLevelType w:val="hybridMultilevel"/>
    <w:tmpl w:val="6ADAB434"/>
    <w:lvl w:ilvl="0" w:tplc="91ACF16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1923E6"/>
    <w:multiLevelType w:val="hybridMultilevel"/>
    <w:tmpl w:val="B98E23F6"/>
    <w:lvl w:ilvl="0" w:tplc="7B7475A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05870"/>
    <w:multiLevelType w:val="hybridMultilevel"/>
    <w:tmpl w:val="6632070A"/>
    <w:lvl w:ilvl="0" w:tplc="9ADC70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60647"/>
    <w:multiLevelType w:val="hybridMultilevel"/>
    <w:tmpl w:val="7E3AE874"/>
    <w:lvl w:ilvl="0" w:tplc="91ACF16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52643"/>
    <w:multiLevelType w:val="hybridMultilevel"/>
    <w:tmpl w:val="4E824454"/>
    <w:lvl w:ilvl="0" w:tplc="B448A7A2">
      <w:start w:val="1"/>
      <w:numFmt w:val="bullet"/>
      <w:pStyle w:val="TabelleStrich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A72CBFF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55695"/>
    <w:multiLevelType w:val="hybridMultilevel"/>
    <w:tmpl w:val="87DC8712"/>
    <w:lvl w:ilvl="0" w:tplc="BD94800A">
      <w:start w:val="2"/>
      <w:numFmt w:val="bullet"/>
      <w:lvlText w:val="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75857"/>
    <w:multiLevelType w:val="hybridMultilevel"/>
    <w:tmpl w:val="7ECCBE44"/>
    <w:lvl w:ilvl="0" w:tplc="47CCC40A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96346"/>
    <w:multiLevelType w:val="hybridMultilevel"/>
    <w:tmpl w:val="81B6A76E"/>
    <w:lvl w:ilvl="0" w:tplc="31CCDF06">
      <w:start w:val="1"/>
      <w:numFmt w:val="bullet"/>
      <w:lvlText w:val="·"/>
      <w:lvlJc w:val="left"/>
      <w:pPr>
        <w:ind w:left="1448" w:hanging="360"/>
      </w:pPr>
      <w:rPr>
        <w:rFonts w:ascii="Arial Unicode MS" w:eastAsia="Arial Unicode MS" w:hAnsi="Arial Unicode MS" w:hint="eastAsia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55C35"/>
    <w:multiLevelType w:val="hybridMultilevel"/>
    <w:tmpl w:val="3910906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D036F"/>
    <w:multiLevelType w:val="hybridMultilevel"/>
    <w:tmpl w:val="A2529C84"/>
    <w:lvl w:ilvl="0" w:tplc="91ACF16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5B18C4"/>
    <w:multiLevelType w:val="hybridMultilevel"/>
    <w:tmpl w:val="7EB44604"/>
    <w:lvl w:ilvl="0" w:tplc="AF48F7A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DD1DE1"/>
    <w:multiLevelType w:val="hybridMultilevel"/>
    <w:tmpl w:val="B3623CE4"/>
    <w:lvl w:ilvl="0" w:tplc="5C86FC0A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5512F"/>
    <w:multiLevelType w:val="hybridMultilevel"/>
    <w:tmpl w:val="6C989FE6"/>
    <w:lvl w:ilvl="0" w:tplc="CEAC5606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45421"/>
    <w:multiLevelType w:val="hybridMultilevel"/>
    <w:tmpl w:val="72B4FAF8"/>
    <w:lvl w:ilvl="0" w:tplc="91ACF16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002907"/>
    <w:multiLevelType w:val="hybridMultilevel"/>
    <w:tmpl w:val="15FE173A"/>
    <w:lvl w:ilvl="0" w:tplc="91ACF16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1044CC"/>
    <w:multiLevelType w:val="multilevel"/>
    <w:tmpl w:val="EEE6B7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75685C71"/>
    <w:multiLevelType w:val="hybridMultilevel"/>
    <w:tmpl w:val="47B0A5F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141C8C"/>
    <w:multiLevelType w:val="multilevel"/>
    <w:tmpl w:val="DB4A31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4" w15:restartNumberingAfterBreak="0">
    <w:nsid w:val="77AB2DAD"/>
    <w:multiLevelType w:val="hybridMultilevel"/>
    <w:tmpl w:val="80E6996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5374E"/>
    <w:multiLevelType w:val="hybridMultilevel"/>
    <w:tmpl w:val="2F925B88"/>
    <w:lvl w:ilvl="0" w:tplc="7B7475A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2F5E82"/>
    <w:multiLevelType w:val="hybridMultilevel"/>
    <w:tmpl w:val="B96A9B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1034E7"/>
    <w:multiLevelType w:val="multilevel"/>
    <w:tmpl w:val="9F5886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18"/>
  </w:num>
  <w:num w:numId="5">
    <w:abstractNumId w:val="5"/>
  </w:num>
  <w:num w:numId="6">
    <w:abstractNumId w:val="22"/>
  </w:num>
  <w:num w:numId="7">
    <w:abstractNumId w:val="8"/>
  </w:num>
  <w:num w:numId="8">
    <w:abstractNumId w:val="9"/>
  </w:num>
  <w:num w:numId="9">
    <w:abstractNumId w:val="21"/>
  </w:num>
  <w:num w:numId="10">
    <w:abstractNumId w:val="26"/>
  </w:num>
  <w:num w:numId="11">
    <w:abstractNumId w:val="25"/>
  </w:num>
  <w:num w:numId="12">
    <w:abstractNumId w:val="11"/>
  </w:num>
  <w:num w:numId="13">
    <w:abstractNumId w:val="15"/>
  </w:num>
  <w:num w:numId="14">
    <w:abstractNumId w:val="20"/>
  </w:num>
  <w:num w:numId="15">
    <w:abstractNumId w:val="4"/>
  </w:num>
  <w:num w:numId="16">
    <w:abstractNumId w:val="6"/>
  </w:num>
  <w:num w:numId="17">
    <w:abstractNumId w:val="19"/>
  </w:num>
  <w:num w:numId="18">
    <w:abstractNumId w:val="2"/>
  </w:num>
  <w:num w:numId="19">
    <w:abstractNumId w:val="7"/>
  </w:num>
  <w:num w:numId="20">
    <w:abstractNumId w:val="0"/>
  </w:num>
  <w:num w:numId="21">
    <w:abstractNumId w:val="3"/>
  </w:num>
  <w:num w:numId="22">
    <w:abstractNumId w:val="23"/>
  </w:num>
  <w:num w:numId="23">
    <w:abstractNumId w:val="27"/>
  </w:num>
  <w:num w:numId="24">
    <w:abstractNumId w:val="14"/>
  </w:num>
  <w:num w:numId="25">
    <w:abstractNumId w:val="24"/>
  </w:num>
  <w:num w:numId="26">
    <w:abstractNumId w:val="16"/>
  </w:num>
  <w:num w:numId="27">
    <w:abstractNumId w:val="17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7A"/>
    <w:rsid w:val="00003DCF"/>
    <w:rsid w:val="00034789"/>
    <w:rsid w:val="0003485B"/>
    <w:rsid w:val="00035A21"/>
    <w:rsid w:val="00095D81"/>
    <w:rsid w:val="000C3467"/>
    <w:rsid w:val="000F3834"/>
    <w:rsid w:val="00161628"/>
    <w:rsid w:val="0016767C"/>
    <w:rsid w:val="00191B48"/>
    <w:rsid w:val="001A3B08"/>
    <w:rsid w:val="001B55C9"/>
    <w:rsid w:val="001E0C5B"/>
    <w:rsid w:val="001F3E4B"/>
    <w:rsid w:val="00253661"/>
    <w:rsid w:val="00256C78"/>
    <w:rsid w:val="00256FCB"/>
    <w:rsid w:val="0026400D"/>
    <w:rsid w:val="002C268D"/>
    <w:rsid w:val="002C5FD0"/>
    <w:rsid w:val="0032322C"/>
    <w:rsid w:val="00330CDF"/>
    <w:rsid w:val="00332640"/>
    <w:rsid w:val="003327B4"/>
    <w:rsid w:val="00347B91"/>
    <w:rsid w:val="00350D8A"/>
    <w:rsid w:val="003D12DB"/>
    <w:rsid w:val="00406F0D"/>
    <w:rsid w:val="004273F7"/>
    <w:rsid w:val="00433E8B"/>
    <w:rsid w:val="004537B8"/>
    <w:rsid w:val="00495245"/>
    <w:rsid w:val="004A07AC"/>
    <w:rsid w:val="004A27D6"/>
    <w:rsid w:val="004A3F25"/>
    <w:rsid w:val="00526B9C"/>
    <w:rsid w:val="00530E76"/>
    <w:rsid w:val="005365DA"/>
    <w:rsid w:val="005566CF"/>
    <w:rsid w:val="005B238A"/>
    <w:rsid w:val="005B480F"/>
    <w:rsid w:val="005D5512"/>
    <w:rsid w:val="005D7767"/>
    <w:rsid w:val="005F44FF"/>
    <w:rsid w:val="006356A0"/>
    <w:rsid w:val="00653A8E"/>
    <w:rsid w:val="00666956"/>
    <w:rsid w:val="006774D7"/>
    <w:rsid w:val="00692DD7"/>
    <w:rsid w:val="006B0C69"/>
    <w:rsid w:val="006B7024"/>
    <w:rsid w:val="006D7E08"/>
    <w:rsid w:val="006E3492"/>
    <w:rsid w:val="006E4583"/>
    <w:rsid w:val="006F3C75"/>
    <w:rsid w:val="00700D25"/>
    <w:rsid w:val="00701C77"/>
    <w:rsid w:val="00713A40"/>
    <w:rsid w:val="00733904"/>
    <w:rsid w:val="00743B91"/>
    <w:rsid w:val="0075178A"/>
    <w:rsid w:val="0077112D"/>
    <w:rsid w:val="007B00F8"/>
    <w:rsid w:val="007E4614"/>
    <w:rsid w:val="007F0206"/>
    <w:rsid w:val="008233DF"/>
    <w:rsid w:val="008237D8"/>
    <w:rsid w:val="00825F8C"/>
    <w:rsid w:val="008355F6"/>
    <w:rsid w:val="00853376"/>
    <w:rsid w:val="0088611F"/>
    <w:rsid w:val="008A38F8"/>
    <w:rsid w:val="009209A7"/>
    <w:rsid w:val="00954CAF"/>
    <w:rsid w:val="00963294"/>
    <w:rsid w:val="009723ED"/>
    <w:rsid w:val="009A7A6C"/>
    <w:rsid w:val="009B7B9D"/>
    <w:rsid w:val="009C1493"/>
    <w:rsid w:val="009F3764"/>
    <w:rsid w:val="00A00020"/>
    <w:rsid w:val="00A05C67"/>
    <w:rsid w:val="00A35E09"/>
    <w:rsid w:val="00A45FAC"/>
    <w:rsid w:val="00A618A7"/>
    <w:rsid w:val="00A62662"/>
    <w:rsid w:val="00AA4C6A"/>
    <w:rsid w:val="00AD358F"/>
    <w:rsid w:val="00AD7492"/>
    <w:rsid w:val="00AE04B0"/>
    <w:rsid w:val="00B16898"/>
    <w:rsid w:val="00B466F3"/>
    <w:rsid w:val="00B5479F"/>
    <w:rsid w:val="00B600DB"/>
    <w:rsid w:val="00B649B7"/>
    <w:rsid w:val="00B86851"/>
    <w:rsid w:val="00B93395"/>
    <w:rsid w:val="00B961E1"/>
    <w:rsid w:val="00B97F7A"/>
    <w:rsid w:val="00BA3883"/>
    <w:rsid w:val="00BA4C95"/>
    <w:rsid w:val="00BB464C"/>
    <w:rsid w:val="00BB791A"/>
    <w:rsid w:val="00BE0FC0"/>
    <w:rsid w:val="00C00AE8"/>
    <w:rsid w:val="00C32830"/>
    <w:rsid w:val="00C679DC"/>
    <w:rsid w:val="00C9497A"/>
    <w:rsid w:val="00CA0426"/>
    <w:rsid w:val="00CD7911"/>
    <w:rsid w:val="00D15051"/>
    <w:rsid w:val="00D21231"/>
    <w:rsid w:val="00D25733"/>
    <w:rsid w:val="00D25BFF"/>
    <w:rsid w:val="00D76A90"/>
    <w:rsid w:val="00D9202F"/>
    <w:rsid w:val="00D94E81"/>
    <w:rsid w:val="00DA1EE8"/>
    <w:rsid w:val="00DC2D6D"/>
    <w:rsid w:val="00DE4B9C"/>
    <w:rsid w:val="00DE550A"/>
    <w:rsid w:val="00DE7439"/>
    <w:rsid w:val="00E2405C"/>
    <w:rsid w:val="00E26A57"/>
    <w:rsid w:val="00E54B96"/>
    <w:rsid w:val="00EE3EAF"/>
    <w:rsid w:val="00EF57F3"/>
    <w:rsid w:val="00EF7877"/>
    <w:rsid w:val="00F01D7F"/>
    <w:rsid w:val="00F2530C"/>
    <w:rsid w:val="00F34804"/>
    <w:rsid w:val="00F71763"/>
    <w:rsid w:val="00F8207E"/>
    <w:rsid w:val="00F951F4"/>
    <w:rsid w:val="00FB27C4"/>
    <w:rsid w:val="00FC4E2A"/>
    <w:rsid w:val="00FE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8727668"/>
  <w15:docId w15:val="{E68A6C4B-6857-47E2-BDD6-C2A99A55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55C9"/>
    <w:pPr>
      <w:spacing w:after="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55C9"/>
    <w:pPr>
      <w:keepNext/>
      <w:keepLines/>
      <w:spacing w:after="240" w:line="240" w:lineRule="auto"/>
      <w:ind w:left="851" w:hanging="851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B55C9"/>
    <w:pPr>
      <w:keepNext/>
      <w:keepLines/>
      <w:spacing w:line="240" w:lineRule="auto"/>
      <w:ind w:left="851" w:hanging="851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B55C9"/>
    <w:pPr>
      <w:keepNext/>
      <w:keepLines/>
      <w:spacing w:after="240" w:line="240" w:lineRule="auto"/>
      <w:outlineLvl w:val="2"/>
    </w:pPr>
    <w:rPr>
      <w:rFonts w:eastAsiaTheme="majorEastAsia" w:cstheme="majorBidi"/>
      <w:b/>
      <w:bCs/>
      <w:color w:val="000000" w:themeColor="text1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26"/>
    </w:rPr>
  </w:style>
  <w:style w:type="paragraph" w:customStyle="1" w:styleId="TabellePunkt">
    <w:name w:val="Tabelle Punkt"/>
    <w:basedOn w:val="Standard"/>
    <w:qFormat/>
    <w:rsid w:val="00B649B7"/>
    <w:pPr>
      <w:numPr>
        <w:numId w:val="1"/>
      </w:numPr>
    </w:pPr>
    <w:rPr>
      <w:rFonts w:eastAsia="Times New Roman" w:cs="Times New Roman"/>
      <w:szCs w:val="24"/>
      <w:lang w:eastAsia="de-DE"/>
    </w:rPr>
  </w:style>
  <w:style w:type="paragraph" w:customStyle="1" w:styleId="TabelleStrich">
    <w:name w:val="Tabelle Strich"/>
    <w:basedOn w:val="Standard"/>
    <w:qFormat/>
    <w:rsid w:val="00B649B7"/>
    <w:pPr>
      <w:numPr>
        <w:numId w:val="2"/>
      </w:numPr>
    </w:pPr>
    <w:rPr>
      <w:rFonts w:eastAsia="Times New Roman" w:cs="Times New Roman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000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00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0020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E0FC0"/>
    <w:pPr>
      <w:spacing w:before="60" w:after="60" w:line="240" w:lineRule="auto"/>
      <w:ind w:left="397" w:hanging="397"/>
    </w:pPr>
    <w:rPr>
      <w:rFonts w:eastAsia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BE0FC0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BE0FC0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743B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3B91"/>
    <w:rPr>
      <w:rFonts w:ascii="Arial" w:hAnsi="Arial"/>
    </w:rPr>
  </w:style>
  <w:style w:type="paragraph" w:styleId="Fuzeile">
    <w:name w:val="footer"/>
    <w:basedOn w:val="Standard"/>
    <w:link w:val="FuzeileZchn"/>
    <w:unhideWhenUsed/>
    <w:rsid w:val="00743B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743B91"/>
    <w:rPr>
      <w:rFonts w:ascii="Arial" w:hAnsi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723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723E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723E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723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723ED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723ED"/>
    <w:pPr>
      <w:spacing w:after="0" w:line="240" w:lineRule="auto"/>
    </w:pPr>
    <w:rPr>
      <w:rFonts w:ascii="Arial" w:hAnsi="Arial"/>
    </w:rPr>
  </w:style>
  <w:style w:type="table" w:styleId="Tabellenraster">
    <w:name w:val="Table Grid"/>
    <w:basedOn w:val="NormaleTabelle"/>
    <w:uiPriority w:val="59"/>
    <w:rsid w:val="00A45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32640"/>
    <w:rPr>
      <w:rFonts w:ascii="Times New Roman" w:hAnsi="Times New Roman" w:cs="Times New Roman" w:hint="default"/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05C67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FB27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Giuseppe_Arcimbold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e.wikipedia.org/wiki/Philipp_Otto_Rung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mmons.wikimedia.org/wiki/File:Amedeo_Modigliani_-_Madame_Kisling_(ca.1917)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16131-80D8-4020-BC58-498A30CAA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688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Both, Siegfried</dc:creator>
  <cp:lastModifiedBy>Neubauer, Andrea</cp:lastModifiedBy>
  <cp:revision>17</cp:revision>
  <cp:lastPrinted>2020-03-19T07:20:00Z</cp:lastPrinted>
  <dcterms:created xsi:type="dcterms:W3CDTF">2020-05-27T12:22:00Z</dcterms:created>
  <dcterms:modified xsi:type="dcterms:W3CDTF">2020-12-18T08:08:00Z</dcterms:modified>
</cp:coreProperties>
</file>