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A01" w:rsidRPr="000B0A01" w:rsidRDefault="00FC0AB8" w:rsidP="000B0A01">
      <w:pPr>
        <w:widowControl w:val="0"/>
        <w:suppressAutoHyphens/>
        <w:autoSpaceDN w:val="0"/>
        <w:spacing w:after="0" w:line="360" w:lineRule="auto"/>
        <w:textAlignment w:val="baseline"/>
        <w:rPr>
          <w:rFonts w:ascii="Arial" w:eastAsia="Arial Unicode MS" w:hAnsi="Arial" w:cs="Arial"/>
          <w:bCs/>
          <w:kern w:val="3"/>
          <w:sz w:val="24"/>
          <w:szCs w:val="24"/>
          <w:lang w:eastAsia="zh-CN" w:bidi="hi-IN"/>
        </w:rPr>
      </w:pPr>
      <w:r>
        <w:rPr>
          <w:rFonts w:ascii="Arial" w:eastAsia="Arial Unicode MS" w:hAnsi="Arial" w:cs="Arial"/>
          <w:bCs/>
          <w:kern w:val="3"/>
          <w:sz w:val="24"/>
          <w:szCs w:val="24"/>
          <w:lang w:eastAsia="zh-CN" w:bidi="hi-IN"/>
        </w:rPr>
        <w:t>Niveaubestimmende</w:t>
      </w:r>
      <w:r w:rsidR="000B0A01" w:rsidRPr="000B0A01">
        <w:rPr>
          <w:rFonts w:ascii="Arial" w:eastAsia="Arial Unicode MS" w:hAnsi="Arial" w:cs="Arial"/>
          <w:bCs/>
          <w:kern w:val="3"/>
          <w:sz w:val="24"/>
          <w:szCs w:val="24"/>
          <w:lang w:eastAsia="zh-CN" w:bidi="hi-IN"/>
        </w:rPr>
        <w:t xml:space="preserve"> Aufgaben</w:t>
      </w:r>
      <w:r w:rsidR="004B7F91">
        <w:rPr>
          <w:rFonts w:ascii="Arial" w:eastAsia="Arial Unicode MS" w:hAnsi="Arial" w:cs="Arial"/>
          <w:bCs/>
          <w:kern w:val="3"/>
          <w:sz w:val="24"/>
          <w:szCs w:val="24"/>
          <w:lang w:eastAsia="zh-CN" w:bidi="hi-IN"/>
        </w:rPr>
        <w:t xml:space="preserve"> – Ethikunterricht – Schuljahrgä</w:t>
      </w:r>
      <w:r w:rsidR="000B0A01" w:rsidRPr="000B0A01">
        <w:rPr>
          <w:rFonts w:ascii="Arial" w:eastAsia="Arial Unicode MS" w:hAnsi="Arial" w:cs="Arial"/>
          <w:bCs/>
          <w:kern w:val="3"/>
          <w:sz w:val="24"/>
          <w:szCs w:val="24"/>
          <w:lang w:eastAsia="zh-CN" w:bidi="hi-IN"/>
        </w:rPr>
        <w:t>ng</w:t>
      </w:r>
      <w:r w:rsidR="004B7F91">
        <w:rPr>
          <w:rFonts w:ascii="Arial" w:eastAsia="Arial Unicode MS" w:hAnsi="Arial" w:cs="Arial"/>
          <w:bCs/>
          <w:kern w:val="3"/>
          <w:sz w:val="24"/>
          <w:szCs w:val="24"/>
          <w:lang w:eastAsia="zh-CN" w:bidi="hi-IN"/>
        </w:rPr>
        <w:t>e 3/</w:t>
      </w:r>
      <w:r w:rsidR="000B0A01" w:rsidRPr="000B0A01">
        <w:rPr>
          <w:rFonts w:ascii="Arial" w:eastAsia="Arial Unicode MS" w:hAnsi="Arial" w:cs="Arial"/>
          <w:bCs/>
          <w:kern w:val="3"/>
          <w:sz w:val="24"/>
          <w:szCs w:val="24"/>
          <w:lang w:eastAsia="zh-CN" w:bidi="hi-IN"/>
        </w:rPr>
        <w:t>4</w:t>
      </w:r>
      <w:r w:rsidR="004B7F91">
        <w:rPr>
          <w:rFonts w:ascii="Arial" w:eastAsia="Arial Unicode MS" w:hAnsi="Arial" w:cs="Arial"/>
          <w:bCs/>
          <w:kern w:val="3"/>
          <w:sz w:val="24"/>
          <w:szCs w:val="24"/>
          <w:lang w:eastAsia="zh-CN" w:bidi="hi-IN"/>
        </w:rPr>
        <w:t>:</w:t>
      </w:r>
    </w:p>
    <w:p w:rsidR="00E26F06" w:rsidRPr="000B0A01" w:rsidRDefault="00E26F06" w:rsidP="000B0A01">
      <w:pPr>
        <w:widowControl w:val="0"/>
        <w:suppressAutoHyphens/>
        <w:autoSpaceDN w:val="0"/>
        <w:spacing w:after="0" w:line="360" w:lineRule="auto"/>
        <w:textAlignment w:val="baseline"/>
        <w:rPr>
          <w:rFonts w:ascii="Arial" w:eastAsia="Arial Unicode MS" w:hAnsi="Arial" w:cs="Arial"/>
          <w:b/>
          <w:bCs/>
          <w:kern w:val="3"/>
          <w:sz w:val="28"/>
          <w:szCs w:val="28"/>
          <w:lang w:eastAsia="zh-CN" w:bidi="hi-IN"/>
        </w:rPr>
      </w:pPr>
      <w:r w:rsidRPr="000B0A01">
        <w:rPr>
          <w:rFonts w:ascii="Arial" w:eastAsia="Arial Unicode MS" w:hAnsi="Arial" w:cs="Arial"/>
          <w:b/>
          <w:bCs/>
          <w:kern w:val="3"/>
          <w:sz w:val="28"/>
          <w:szCs w:val="28"/>
          <w:lang w:eastAsia="zh-CN" w:bidi="hi-IN"/>
        </w:rPr>
        <w:t>Die d</w:t>
      </w:r>
      <w:r w:rsidR="000B0A01">
        <w:rPr>
          <w:rFonts w:ascii="Arial" w:eastAsia="Arial Unicode MS" w:hAnsi="Arial" w:cs="Arial"/>
          <w:b/>
          <w:bCs/>
          <w:kern w:val="3"/>
          <w:sz w:val="28"/>
          <w:szCs w:val="28"/>
          <w:lang w:eastAsia="zh-CN" w:bidi="hi-IN"/>
        </w:rPr>
        <w:t>i</w:t>
      </w:r>
      <w:r w:rsidRPr="000B0A01">
        <w:rPr>
          <w:rFonts w:ascii="Arial" w:eastAsia="Arial Unicode MS" w:hAnsi="Arial" w:cs="Arial"/>
          <w:b/>
          <w:bCs/>
          <w:kern w:val="3"/>
          <w:sz w:val="28"/>
          <w:szCs w:val="28"/>
          <w:lang w:eastAsia="zh-CN" w:bidi="hi-IN"/>
        </w:rPr>
        <w:t>gitale Welt – vertraut und doch fremd?</w:t>
      </w:r>
    </w:p>
    <w:p w:rsidR="007011A8" w:rsidRPr="000B0A01" w:rsidRDefault="0075187D" w:rsidP="0075187D">
      <w:pPr>
        <w:widowControl w:val="0"/>
        <w:tabs>
          <w:tab w:val="left" w:pos="426"/>
        </w:tabs>
        <w:suppressAutoHyphens/>
        <w:autoSpaceDN w:val="0"/>
        <w:spacing w:before="120"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1.</w:t>
      </w:r>
      <w:r>
        <w:rPr>
          <w:rFonts w:ascii="Arial" w:eastAsia="Arial Unicode MS" w:hAnsi="Arial" w:cs="Arial"/>
          <w:b/>
          <w:bCs/>
          <w:kern w:val="3"/>
          <w:sz w:val="24"/>
          <w:szCs w:val="24"/>
          <w:lang w:eastAsia="zh-CN" w:bidi="hi-IN"/>
        </w:rPr>
        <w:tab/>
      </w:r>
      <w:r w:rsidR="007011A8" w:rsidRPr="000B0A01">
        <w:rPr>
          <w:rFonts w:ascii="Arial" w:eastAsia="Arial Unicode MS" w:hAnsi="Arial" w:cs="Arial"/>
          <w:b/>
          <w:bCs/>
          <w:kern w:val="3"/>
          <w:sz w:val="24"/>
          <w:szCs w:val="24"/>
          <w:lang w:eastAsia="zh-CN" w:bidi="hi-IN"/>
        </w:rPr>
        <w:t>Einordnung in den Fachlehrplan</w:t>
      </w:r>
    </w:p>
    <w:tbl>
      <w:tblPr>
        <w:tblW w:w="9638" w:type="dxa"/>
        <w:tblInd w:w="-5" w:type="dxa"/>
        <w:tblLayout w:type="fixed"/>
        <w:tblCellMar>
          <w:left w:w="10" w:type="dxa"/>
          <w:right w:w="10" w:type="dxa"/>
        </w:tblCellMar>
        <w:tblLook w:val="04A0" w:firstRow="1" w:lastRow="0" w:firstColumn="1" w:lastColumn="0" w:noHBand="0" w:noVBand="1"/>
      </w:tblPr>
      <w:tblGrid>
        <w:gridCol w:w="9638"/>
      </w:tblGrid>
      <w:tr w:rsidR="000B0A01" w:rsidRPr="00E26F06" w:rsidTr="000B0A01">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0B0A01" w:rsidRDefault="000B0A01" w:rsidP="00FB0DA7">
            <w:pPr>
              <w:widowControl w:val="0"/>
              <w:suppressLineNumbers/>
              <w:suppressAutoHyphens/>
              <w:autoSpaceDN w:val="0"/>
              <w:spacing w:before="120" w:after="0" w:line="360" w:lineRule="auto"/>
              <w:textAlignment w:val="baseline"/>
              <w:rPr>
                <w:rFonts w:ascii="Arial" w:eastAsia="Arial Unicode MS" w:hAnsi="Arial" w:cs="Arial"/>
                <w:b/>
                <w:bCs/>
                <w:kern w:val="3"/>
                <w:lang w:eastAsia="zh-CN" w:bidi="hi-IN"/>
              </w:rPr>
            </w:pPr>
            <w:r w:rsidRPr="000B0A01">
              <w:rPr>
                <w:rFonts w:ascii="Arial" w:eastAsia="Arial Unicode MS" w:hAnsi="Arial" w:cs="Arial"/>
                <w:b/>
                <w:bCs/>
                <w:kern w:val="3"/>
                <w:lang w:eastAsia="zh-CN" w:bidi="hi-IN"/>
              </w:rPr>
              <w:t>Kompetenzschwerpunkt: Unterschiedlichkeiten</w:t>
            </w:r>
            <w:r w:rsidRPr="00E26F06">
              <w:rPr>
                <w:rFonts w:ascii="Arial" w:eastAsia="Arial Unicode MS" w:hAnsi="Arial" w:cs="Arial"/>
                <w:b/>
                <w:bCs/>
                <w:kern w:val="3"/>
                <w:lang w:eastAsia="zh-CN" w:bidi="hi-IN"/>
              </w:rPr>
              <w:t xml:space="preserve"> in Familie, Schule und Gesellschaft</w:t>
            </w:r>
          </w:p>
          <w:p w:rsidR="000B0A01" w:rsidRPr="000B0A01" w:rsidRDefault="000B0A01" w:rsidP="000B0A01">
            <w:pPr>
              <w:widowControl w:val="0"/>
              <w:suppressLineNumbers/>
              <w:suppressAutoHyphens/>
              <w:autoSpaceDN w:val="0"/>
              <w:spacing w:after="0" w:line="360" w:lineRule="auto"/>
              <w:textAlignment w:val="baseline"/>
              <w:rPr>
                <w:rFonts w:ascii="Arial" w:eastAsia="Arial Unicode MS" w:hAnsi="Arial" w:cs="Arial"/>
                <w:b/>
                <w:bCs/>
                <w:kern w:val="3"/>
                <w:lang w:eastAsia="zh-CN" w:bidi="hi-IN"/>
              </w:rPr>
            </w:pPr>
            <w:r w:rsidRPr="00E26F06">
              <w:rPr>
                <w:rFonts w:ascii="Arial" w:eastAsia="Arial Unicode MS" w:hAnsi="Arial" w:cs="Arial"/>
                <w:kern w:val="3"/>
                <w:lang w:eastAsia="zh-CN" w:bidi="hi-IN"/>
              </w:rPr>
              <w:t>Gründe erkennen, reflektieren und bewerten, weshalb Personen, Lebens-und Verhaltensweisen fremd erscheinen und dieses Wissen für die eigene Lebensgestaltung nutzen</w:t>
            </w:r>
          </w:p>
        </w:tc>
      </w:tr>
      <w:tr w:rsidR="007011A8" w:rsidRPr="00E26F06" w:rsidTr="007900F7">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011A8" w:rsidRPr="000B0A01" w:rsidRDefault="007011A8" w:rsidP="00FB0DA7">
            <w:pPr>
              <w:widowControl w:val="0"/>
              <w:suppressLineNumbers/>
              <w:suppressAutoHyphens/>
              <w:autoSpaceDN w:val="0"/>
              <w:spacing w:before="120" w:after="0" w:line="360" w:lineRule="auto"/>
              <w:textAlignment w:val="baseline"/>
              <w:rPr>
                <w:rFonts w:ascii="Arial" w:eastAsia="Arial Unicode MS" w:hAnsi="Arial" w:cs="Arial"/>
                <w:b/>
                <w:bCs/>
                <w:kern w:val="3"/>
                <w:lang w:eastAsia="zh-CN" w:bidi="hi-IN"/>
              </w:rPr>
            </w:pPr>
            <w:r w:rsidRPr="000B0A01">
              <w:rPr>
                <w:rFonts w:ascii="Arial" w:eastAsia="Arial Unicode MS" w:hAnsi="Arial" w:cs="Arial"/>
                <w:b/>
                <w:bCs/>
                <w:kern w:val="3"/>
                <w:lang w:eastAsia="zh-CN" w:bidi="hi-IN"/>
              </w:rPr>
              <w:t>Entwicklung bzw. Überprüfung von Kompetenzen:</w:t>
            </w:r>
          </w:p>
          <w:p w:rsidR="007011A8" w:rsidRPr="00FB0DA7" w:rsidRDefault="00FB0DA7" w:rsidP="00FB0DA7">
            <w:pPr>
              <w:pStyle w:val="Listenabsatz"/>
              <w:widowControl w:val="0"/>
              <w:numPr>
                <w:ilvl w:val="0"/>
                <w:numId w:val="12"/>
              </w:numPr>
              <w:suppressLineNumbers/>
              <w:suppressAutoHyphens/>
              <w:autoSpaceDN w:val="0"/>
              <w:spacing w:after="0" w:line="360" w:lineRule="auto"/>
              <w:ind w:left="357" w:hanging="357"/>
              <w:textAlignment w:val="baseline"/>
              <w:rPr>
                <w:rFonts w:ascii="Arial" w:eastAsia="Arial Unicode MS" w:hAnsi="Arial" w:cs="Arial"/>
                <w:kern w:val="3"/>
                <w:lang w:eastAsia="zh-CN" w:bidi="hi-IN"/>
              </w:rPr>
            </w:pPr>
            <w:r>
              <w:rPr>
                <w:rFonts w:ascii="Arial" w:eastAsia="Arial Unicode MS" w:hAnsi="Arial" w:cs="Arial"/>
                <w:kern w:val="3"/>
                <w:lang w:eastAsia="zh-CN" w:bidi="hi-IN"/>
              </w:rPr>
              <w:t>d</w:t>
            </w:r>
            <w:r w:rsidR="00980705" w:rsidRPr="00FB0DA7">
              <w:rPr>
                <w:rFonts w:ascii="Arial" w:eastAsia="Arial Unicode MS" w:hAnsi="Arial" w:cs="Arial"/>
                <w:kern w:val="3"/>
                <w:lang w:eastAsia="zh-CN" w:bidi="hi-IN"/>
              </w:rPr>
              <w:t>as Fremde und Vertraute in der digitalen Welt erkennen und vergleichen –</w:t>
            </w:r>
            <w:r w:rsidR="00E26F06" w:rsidRPr="00FB0DA7">
              <w:rPr>
                <w:rFonts w:ascii="Arial" w:eastAsia="Arial Unicode MS" w:hAnsi="Arial" w:cs="Arial"/>
                <w:kern w:val="3"/>
                <w:lang w:eastAsia="zh-CN" w:bidi="hi-IN"/>
              </w:rPr>
              <w:t xml:space="preserve"> </w:t>
            </w:r>
            <w:r w:rsidR="00980705" w:rsidRPr="00FB0DA7">
              <w:rPr>
                <w:rFonts w:ascii="Arial" w:eastAsia="Arial Unicode MS" w:hAnsi="Arial" w:cs="Arial"/>
                <w:kern w:val="3"/>
                <w:lang w:eastAsia="zh-CN" w:bidi="hi-IN"/>
              </w:rPr>
              <w:t>Wesensmerkmale des Fremden und Vertrauten benennen</w:t>
            </w:r>
          </w:p>
        </w:tc>
      </w:tr>
      <w:tr w:rsidR="007011A8" w:rsidRPr="00E26F06" w:rsidTr="007900F7">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011A8" w:rsidRPr="000B0A01" w:rsidRDefault="007011A8" w:rsidP="00FB0DA7">
            <w:pPr>
              <w:widowControl w:val="0"/>
              <w:suppressLineNumbers/>
              <w:suppressAutoHyphens/>
              <w:autoSpaceDN w:val="0"/>
              <w:spacing w:before="120" w:after="0" w:line="360" w:lineRule="auto"/>
              <w:textAlignment w:val="baseline"/>
              <w:rPr>
                <w:rFonts w:ascii="Arial" w:eastAsia="Arial Unicode MS" w:hAnsi="Arial" w:cs="Arial"/>
                <w:b/>
                <w:bCs/>
                <w:kern w:val="3"/>
                <w:lang w:eastAsia="zh-CN" w:bidi="hi-IN"/>
              </w:rPr>
            </w:pPr>
            <w:r w:rsidRPr="000B0A01">
              <w:rPr>
                <w:rFonts w:ascii="Arial" w:eastAsia="Arial Unicode MS" w:hAnsi="Arial" w:cs="Arial"/>
                <w:b/>
                <w:bCs/>
                <w:kern w:val="3"/>
                <w:lang w:eastAsia="zh-CN" w:bidi="hi-IN"/>
              </w:rPr>
              <w:t>Bezug zu grundlegenden</w:t>
            </w:r>
            <w:bookmarkStart w:id="0" w:name="_GoBack"/>
            <w:bookmarkEnd w:id="0"/>
            <w:r w:rsidRPr="000B0A01">
              <w:rPr>
                <w:rFonts w:ascii="Arial" w:eastAsia="Arial Unicode MS" w:hAnsi="Arial" w:cs="Arial"/>
                <w:b/>
                <w:bCs/>
                <w:kern w:val="3"/>
                <w:lang w:eastAsia="zh-CN" w:bidi="hi-IN"/>
              </w:rPr>
              <w:t xml:space="preserve"> Wissensbeständen:</w:t>
            </w:r>
          </w:p>
          <w:p w:rsidR="007011A8" w:rsidRPr="00E26F06" w:rsidRDefault="00980705" w:rsidP="004A1B07">
            <w:pPr>
              <w:pStyle w:val="Listenabsatz"/>
              <w:widowControl w:val="0"/>
              <w:numPr>
                <w:ilvl w:val="0"/>
                <w:numId w:val="12"/>
              </w:numPr>
              <w:suppressLineNumbers/>
              <w:suppressAutoHyphens/>
              <w:autoSpaceDN w:val="0"/>
              <w:spacing w:after="0" w:line="360" w:lineRule="auto"/>
              <w:ind w:left="357" w:hanging="357"/>
              <w:textAlignment w:val="baseline"/>
              <w:rPr>
                <w:rFonts w:ascii="Arial" w:eastAsia="Arial Unicode MS" w:hAnsi="Arial" w:cs="Arial"/>
                <w:kern w:val="3"/>
                <w:lang w:eastAsia="zh-CN" w:bidi="hi-IN"/>
              </w:rPr>
            </w:pPr>
            <w:r w:rsidRPr="00E26F06">
              <w:rPr>
                <w:rFonts w:ascii="Arial" w:eastAsia="Arial Unicode MS" w:hAnsi="Arial" w:cs="Arial"/>
                <w:kern w:val="3"/>
                <w:lang w:eastAsia="zh-CN" w:bidi="hi-IN"/>
              </w:rPr>
              <w:t>Unterschieden und Gemeinsamkeiten in den Sicht-und Lebensweisen von Menschen, Gruppen, z.B. Behinderten, Völkern</w:t>
            </w:r>
          </w:p>
        </w:tc>
      </w:tr>
    </w:tbl>
    <w:p w:rsidR="007011A8" w:rsidRPr="00E26F06" w:rsidRDefault="007011A8" w:rsidP="00FB0DA7">
      <w:pPr>
        <w:widowControl w:val="0"/>
        <w:suppressAutoHyphens/>
        <w:autoSpaceDN w:val="0"/>
        <w:spacing w:after="0" w:line="360" w:lineRule="auto"/>
        <w:textAlignment w:val="baseline"/>
        <w:rPr>
          <w:rFonts w:ascii="Arial" w:eastAsia="Arial Unicode MS" w:hAnsi="Arial" w:cs="Arial"/>
          <w:b/>
          <w:bCs/>
          <w:kern w:val="3"/>
          <w:lang w:eastAsia="zh-CN" w:bidi="hi-IN"/>
        </w:rPr>
      </w:pPr>
    </w:p>
    <w:p w:rsidR="007011A8" w:rsidRPr="00FB0DA7" w:rsidRDefault="0075187D" w:rsidP="0075187D">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t>2.</w:t>
      </w:r>
      <w:r>
        <w:rPr>
          <w:rFonts w:ascii="Arial" w:eastAsia="Arial Unicode MS" w:hAnsi="Arial" w:cs="Arial"/>
          <w:b/>
          <w:bCs/>
          <w:kern w:val="3"/>
          <w:sz w:val="24"/>
          <w:szCs w:val="24"/>
          <w:lang w:eastAsia="zh-CN" w:bidi="hi-IN"/>
        </w:rPr>
        <w:tab/>
      </w:r>
      <w:r w:rsidR="007011A8" w:rsidRPr="00FB0DA7">
        <w:rPr>
          <w:rFonts w:ascii="Arial" w:eastAsia="Arial Unicode MS" w:hAnsi="Arial" w:cs="Arial"/>
          <w:b/>
          <w:bCs/>
          <w:kern w:val="3"/>
          <w:sz w:val="24"/>
          <w:szCs w:val="24"/>
          <w:lang w:eastAsia="zh-CN" w:bidi="hi-IN"/>
        </w:rPr>
        <w:t>Anregungen und Hinweise zum unterrichtlichen Einsatz</w:t>
      </w:r>
    </w:p>
    <w:p w:rsidR="00564EB6" w:rsidRPr="00E26F06" w:rsidRDefault="00564EB6" w:rsidP="00FB0DA7">
      <w:pPr>
        <w:spacing w:before="120" w:after="0" w:line="360" w:lineRule="auto"/>
        <w:rPr>
          <w:rFonts w:ascii="Arial" w:hAnsi="Arial" w:cs="Arial"/>
          <w:b/>
        </w:rPr>
      </w:pPr>
      <w:r w:rsidRPr="00E26F06">
        <w:rPr>
          <w:rFonts w:ascii="Arial" w:hAnsi="Arial" w:cs="Arial"/>
          <w:b/>
        </w:rPr>
        <w:t>Cluster</w:t>
      </w:r>
    </w:p>
    <w:p w:rsidR="00564EB6" w:rsidRPr="00E26F06" w:rsidRDefault="00564EB6" w:rsidP="00FB0DA7">
      <w:pPr>
        <w:spacing w:after="0" w:line="360" w:lineRule="auto"/>
        <w:jc w:val="both"/>
        <w:rPr>
          <w:rFonts w:ascii="Arial" w:hAnsi="Arial" w:cs="Arial"/>
        </w:rPr>
      </w:pPr>
      <w:r w:rsidRPr="00E26F06">
        <w:rPr>
          <w:rFonts w:ascii="Arial" w:hAnsi="Arial" w:cs="Arial"/>
          <w:i/>
        </w:rPr>
        <w:t>Ziel</w:t>
      </w:r>
      <w:r w:rsidRPr="00E26F06">
        <w:rPr>
          <w:rFonts w:ascii="Arial" w:hAnsi="Arial" w:cs="Arial"/>
        </w:rPr>
        <w:t>: Erkennen von Nuancen und Aspekten, wodurch sich ähnliche Begriffe unterscheiden.</w:t>
      </w:r>
    </w:p>
    <w:p w:rsidR="00564EB6" w:rsidRPr="00E26F06" w:rsidRDefault="00564EB6" w:rsidP="00FB0DA7">
      <w:pPr>
        <w:spacing w:after="0" w:line="360" w:lineRule="auto"/>
        <w:jc w:val="both"/>
        <w:rPr>
          <w:rFonts w:ascii="Arial" w:hAnsi="Arial" w:cs="Arial"/>
        </w:rPr>
      </w:pPr>
      <w:r w:rsidRPr="00E26F06">
        <w:rPr>
          <w:rFonts w:ascii="Arial" w:hAnsi="Arial" w:cs="Arial"/>
          <w:i/>
        </w:rPr>
        <w:t>Vorgehen</w:t>
      </w:r>
      <w:r w:rsidR="004A1B07">
        <w:rPr>
          <w:rFonts w:ascii="Arial" w:hAnsi="Arial" w:cs="Arial"/>
        </w:rPr>
        <w:t xml:space="preserve">: – </w:t>
      </w:r>
      <w:r w:rsidRPr="00E26F06">
        <w:rPr>
          <w:rFonts w:ascii="Arial" w:hAnsi="Arial" w:cs="Arial"/>
        </w:rPr>
        <w:t>3 ähnliche Begriffe werden niedergeschrieben. Im Brainstorming wird nach Merkmalen und Stichworten gesucht welche man unter die einzelnen Begriffe dazuschreiben könnte, um sie eindeutig zu beschreiben. Bei jedem neuen Stichwort oder Merkmal wird entschieden, welchem bzw. welchen der Begriffe es zukommt. Interessant sind hierbei vor allem jene Stichworte, welche nur einem einzigen Begriff zugeordnet wurden.</w:t>
      </w:r>
    </w:p>
    <w:p w:rsidR="00564EB6" w:rsidRPr="00E26F06" w:rsidRDefault="00564EB6" w:rsidP="00FB0DA7">
      <w:pPr>
        <w:spacing w:before="120" w:after="0" w:line="360" w:lineRule="auto"/>
        <w:rPr>
          <w:rFonts w:ascii="Arial" w:hAnsi="Arial" w:cs="Arial"/>
          <w:b/>
        </w:rPr>
      </w:pPr>
      <w:r w:rsidRPr="00E26F06">
        <w:rPr>
          <w:rFonts w:ascii="Arial" w:hAnsi="Arial" w:cs="Arial"/>
          <w:b/>
        </w:rPr>
        <w:t>Hantel</w:t>
      </w:r>
    </w:p>
    <w:p w:rsidR="00564EB6" w:rsidRPr="00E26F06" w:rsidRDefault="00564EB6" w:rsidP="00FB0DA7">
      <w:pPr>
        <w:spacing w:after="0" w:line="360" w:lineRule="auto"/>
        <w:jc w:val="both"/>
        <w:rPr>
          <w:rFonts w:ascii="Arial" w:hAnsi="Arial" w:cs="Arial"/>
        </w:rPr>
      </w:pPr>
      <w:r w:rsidRPr="00E26F06">
        <w:rPr>
          <w:rFonts w:ascii="Arial" w:hAnsi="Arial" w:cs="Arial"/>
          <w:i/>
        </w:rPr>
        <w:t xml:space="preserve">Ziel: </w:t>
      </w:r>
      <w:r w:rsidRPr="00E26F06">
        <w:rPr>
          <w:rFonts w:ascii="Arial" w:hAnsi="Arial" w:cs="Arial"/>
        </w:rPr>
        <w:t>Ausloten des Umfangs eines Begriffs mithilfe von Gegensätzen.</w:t>
      </w:r>
    </w:p>
    <w:p w:rsidR="00564EB6" w:rsidRPr="00E26F06" w:rsidRDefault="00564EB6" w:rsidP="00FB0DA7">
      <w:pPr>
        <w:spacing w:after="0" w:line="360" w:lineRule="auto"/>
        <w:jc w:val="both"/>
        <w:rPr>
          <w:rFonts w:ascii="Arial" w:hAnsi="Arial" w:cs="Arial"/>
        </w:rPr>
      </w:pPr>
      <w:r w:rsidRPr="00E26F06">
        <w:rPr>
          <w:rFonts w:ascii="Arial" w:hAnsi="Arial" w:cs="Arial"/>
          <w:i/>
        </w:rPr>
        <w:t>Vorgehen</w:t>
      </w:r>
      <w:r w:rsidRPr="00E26F06">
        <w:rPr>
          <w:rFonts w:ascii="Arial" w:hAnsi="Arial" w:cs="Arial"/>
        </w:rPr>
        <w:t>: Zwei gegensätzliche Begriffe (zum Beispiel „groß“ und „klein“) werden ins Zentrum zweier Kreise geschrieben, die wie eine Hantel durch einen Balken miteinander verbunden sind.</w:t>
      </w:r>
      <w:r w:rsidR="00FB0DA7">
        <w:rPr>
          <w:rFonts w:ascii="Arial" w:hAnsi="Arial" w:cs="Arial"/>
        </w:rPr>
        <w:t xml:space="preserve"> </w:t>
      </w:r>
      <w:r w:rsidRPr="00E26F06">
        <w:rPr>
          <w:rFonts w:ascii="Arial" w:hAnsi="Arial" w:cs="Arial"/>
        </w:rPr>
        <w:t>Nun suchen die Kinder nach anderen Wörtern, die eine ähnliche Bedeutung haben. Bei jedem gefundenen Wort ist es sinnvoll, nach dem Gegenteil des Wortes zu fragen, das dann in den anderen Kreis eingetragen werden kann. Es wird solange weitergemacht, bis niemandem mehr etwas einfällt.</w:t>
      </w:r>
    </w:p>
    <w:p w:rsidR="00564EB6" w:rsidRPr="00E26F06" w:rsidRDefault="00564EB6" w:rsidP="00FB0DA7">
      <w:pPr>
        <w:spacing w:before="120" w:after="0" w:line="360" w:lineRule="auto"/>
        <w:rPr>
          <w:rFonts w:ascii="Arial" w:hAnsi="Arial" w:cs="Arial"/>
        </w:rPr>
      </w:pPr>
      <w:r w:rsidRPr="00E26F06">
        <w:rPr>
          <w:rFonts w:ascii="Arial" w:hAnsi="Arial" w:cs="Arial"/>
          <w:b/>
        </w:rPr>
        <w:t>Chinesischer Korb</w:t>
      </w:r>
    </w:p>
    <w:p w:rsidR="00FB0DA7" w:rsidRDefault="00564EB6" w:rsidP="00FB0DA7">
      <w:pPr>
        <w:spacing w:after="0" w:line="360" w:lineRule="auto"/>
        <w:jc w:val="both"/>
        <w:rPr>
          <w:rFonts w:ascii="Arial" w:hAnsi="Arial" w:cs="Arial"/>
        </w:rPr>
      </w:pPr>
      <w:r w:rsidRPr="00E26F06">
        <w:rPr>
          <w:rFonts w:ascii="Arial" w:hAnsi="Arial" w:cs="Arial"/>
        </w:rPr>
        <w:t xml:space="preserve">In einen Korb werden Gegenstände gelegt, die einen Bezug zu den Bildern haben. Jedes Kind erklärt seinen Gegenstand. </w:t>
      </w:r>
    </w:p>
    <w:p w:rsidR="00FB0DA7" w:rsidRDefault="00FB0DA7">
      <w:pPr>
        <w:rPr>
          <w:rFonts w:ascii="Arial" w:hAnsi="Arial" w:cs="Arial"/>
        </w:rPr>
      </w:pPr>
      <w:r>
        <w:rPr>
          <w:rFonts w:ascii="Arial" w:hAnsi="Arial" w:cs="Arial"/>
        </w:rPr>
        <w:br w:type="page"/>
      </w:r>
    </w:p>
    <w:p w:rsidR="00564EB6" w:rsidRPr="00E26F06" w:rsidRDefault="00564EB6" w:rsidP="00FB0DA7">
      <w:pPr>
        <w:spacing w:after="0" w:line="360" w:lineRule="auto"/>
        <w:jc w:val="both"/>
        <w:rPr>
          <w:rFonts w:ascii="Arial" w:hAnsi="Arial" w:cs="Arial"/>
        </w:rPr>
      </w:pPr>
      <w:r w:rsidRPr="00E26F06">
        <w:rPr>
          <w:rFonts w:ascii="Arial" w:hAnsi="Arial" w:cs="Arial"/>
        </w:rPr>
        <w:lastRenderedPageBreak/>
        <w:t>Umkehrung: In einem Korb befinden sich von der Lehrkraft ausgesuchte Gegenstände, die einen entsprechenden Bezug aufweisen. Die Kinder suchen nach Anschauen des Bildes einen Gegenstand aus und erklären die Beziehung.</w:t>
      </w:r>
    </w:p>
    <w:p w:rsidR="00564EB6" w:rsidRPr="00E26F06" w:rsidRDefault="00564EB6" w:rsidP="000B5AF7">
      <w:pPr>
        <w:spacing w:before="120" w:after="0" w:line="360" w:lineRule="auto"/>
        <w:rPr>
          <w:rFonts w:ascii="Arial" w:hAnsi="Arial" w:cs="Arial"/>
          <w:b/>
          <w:bCs/>
        </w:rPr>
      </w:pPr>
      <w:r w:rsidRPr="00E26F06">
        <w:rPr>
          <w:rFonts w:ascii="Arial" w:hAnsi="Arial" w:cs="Arial"/>
          <w:b/>
          <w:bCs/>
        </w:rPr>
        <w:t>Texttheater</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Die Teilnehmer stellen sich im Halbkreis auf, der „Dirigent“ zeigt mit dem Finger auf eine Person, die sogleich ihren Text spricht. Es kann vorkommen, dass jemand seinen Text mehrfach hinter einander sprechen muss, weil der Finger so oft auf sie gerichtet ist.</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Mit anderen Worten: Die Dirigentin und die Mitwirkenden am Texttheater liefern eine gemeinsame Interpretation des Textes.</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Die wichtigste Spielregel lautet: Die Zitate dürfen nicht verändert werden!</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Aber sie dürfen hemmungslos durch die Art und Weise des Vortrags variiert und dadurch in der Aussage bekräftigt – oder je nach Form der Inszenierung – verfremdet oder karikiert werden.</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Sie können monoton oder gehetzt, im Sing-Sang, mehrfach wiederholend, unterschiedlich betonend, im Befehlston, in Frageform, ironisch, sarkastisch oder naiv vorgetragen werden.</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Die gewünschte Deutung des Zitats kann aber auch durch Körpersprache, Pantomime, durch Sprechpausen oder rhythmisches Klopfen vorgenommen werden.</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Das variierende Wiederholen und das Polarisieren durch die Gegenüberstellung einander sich widersprechender Zitate verweist in besonderem Maße auf Deutungsabsichten der Dirigierenden.</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Abgesehen von ihrer Einbindung in das Philosophieren mit Kindern liegt der Vorzug dieser Methode darin, dass Kinder auch dann, wenn sie nur wenige Vorkenntnisse mitbringen, einen zug</w:t>
      </w:r>
      <w:r w:rsidR="00E26F06">
        <w:rPr>
          <w:b w:val="0"/>
          <w:bCs w:val="0"/>
          <w:sz w:val="22"/>
          <w:szCs w:val="22"/>
        </w:rPr>
        <w:t>leich spielerischen und aktiv-</w:t>
      </w:r>
      <w:r w:rsidRPr="00E26F06">
        <w:rPr>
          <w:b w:val="0"/>
          <w:bCs w:val="0"/>
          <w:sz w:val="22"/>
          <w:szCs w:val="22"/>
        </w:rPr>
        <w:t>fragenden Umgang mit Texten erlernen können. Das wirkliche „Verstehen“ eines Textes wird nicht vom Grad der Lesefertigkeit abhängig gemacht.</w:t>
      </w:r>
    </w:p>
    <w:p w:rsidR="00564EB6" w:rsidRPr="00E26F06" w:rsidRDefault="00564EB6" w:rsidP="00FB0DA7">
      <w:pPr>
        <w:pStyle w:val="Textkrper"/>
        <w:spacing w:line="360" w:lineRule="auto"/>
        <w:jc w:val="both"/>
        <w:rPr>
          <w:b w:val="0"/>
          <w:bCs w:val="0"/>
          <w:sz w:val="22"/>
          <w:szCs w:val="22"/>
        </w:rPr>
      </w:pPr>
      <w:r w:rsidRPr="00E26F06">
        <w:rPr>
          <w:b w:val="0"/>
          <w:bCs w:val="0"/>
          <w:sz w:val="22"/>
          <w:szCs w:val="22"/>
        </w:rPr>
        <w:t xml:space="preserve">Das Texttheater bewirkt jedoch mehr: Das Ausloten von Metaphern ist etwas, das in philosophischen Gesprächsrunden mit Kindern immer wieder zu beobachten ist. Diese </w:t>
      </w:r>
      <w:proofErr w:type="spellStart"/>
      <w:r w:rsidRPr="00E26F06">
        <w:rPr>
          <w:b w:val="0"/>
          <w:bCs w:val="0"/>
          <w:sz w:val="22"/>
          <w:szCs w:val="22"/>
        </w:rPr>
        <w:t>Metaphernförmigkeit</w:t>
      </w:r>
      <w:proofErr w:type="spellEnd"/>
      <w:r w:rsidRPr="00E26F06">
        <w:rPr>
          <w:b w:val="0"/>
          <w:bCs w:val="0"/>
          <w:sz w:val="22"/>
          <w:szCs w:val="22"/>
        </w:rPr>
        <w:t xml:space="preserve"> von Sprache wird offenbar von Kindern genutzt, die dabei sind, dem was sie unter ihrer Wirklichkeit verstehen, ein sprachliches Gewand über zu ziehen. Indem sie ein Texttheater inszenieren, testen die Kinder das sprachliche Gewand, dehnen es nach allen Seiten hin, zerreißen es gelegentlich und entdecken darunter wieder eine Wirklichkeit, die nicht mit der ihren übereinstimmen muss.</w:t>
      </w:r>
    </w:p>
    <w:p w:rsidR="0075187D" w:rsidRDefault="0075187D">
      <w:pPr>
        <w:rPr>
          <w:rFonts w:ascii="Arial" w:eastAsia="Arial Unicode MS" w:hAnsi="Arial" w:cs="Arial"/>
          <w:kern w:val="3"/>
          <w:lang w:eastAsia="zh-CN" w:bidi="hi-IN"/>
        </w:rPr>
      </w:pPr>
      <w:r>
        <w:rPr>
          <w:rFonts w:ascii="Arial" w:eastAsia="Arial Unicode MS" w:hAnsi="Arial" w:cs="Arial"/>
          <w:kern w:val="3"/>
          <w:lang w:eastAsia="zh-CN" w:bidi="hi-IN"/>
        </w:rPr>
        <w:br w:type="page"/>
      </w:r>
    </w:p>
    <w:p w:rsidR="00E95648" w:rsidRPr="00FB0DA7" w:rsidRDefault="0075187D" w:rsidP="0075187D">
      <w:pPr>
        <w:widowControl w:val="0"/>
        <w:tabs>
          <w:tab w:val="left" w:pos="426"/>
        </w:tabs>
        <w:suppressAutoHyphens/>
        <w:autoSpaceDN w:val="0"/>
        <w:spacing w:after="0" w:line="360" w:lineRule="auto"/>
        <w:textAlignment w:val="baseline"/>
        <w:rPr>
          <w:rFonts w:ascii="Arial" w:eastAsia="Arial Unicode MS" w:hAnsi="Arial" w:cs="Arial"/>
          <w:b/>
          <w:bCs/>
          <w:kern w:val="3"/>
          <w:sz w:val="24"/>
          <w:szCs w:val="24"/>
          <w:lang w:eastAsia="zh-CN" w:bidi="hi-IN"/>
        </w:rPr>
      </w:pPr>
      <w:r>
        <w:rPr>
          <w:rFonts w:ascii="Arial" w:eastAsia="Arial Unicode MS" w:hAnsi="Arial" w:cs="Arial"/>
          <w:b/>
          <w:bCs/>
          <w:kern w:val="3"/>
          <w:sz w:val="24"/>
          <w:szCs w:val="24"/>
          <w:lang w:eastAsia="zh-CN" w:bidi="hi-IN"/>
        </w:rPr>
        <w:lastRenderedPageBreak/>
        <w:t>3.</w:t>
      </w:r>
      <w:r>
        <w:rPr>
          <w:rFonts w:ascii="Arial" w:eastAsia="Arial Unicode MS" w:hAnsi="Arial" w:cs="Arial"/>
          <w:b/>
          <w:bCs/>
          <w:kern w:val="3"/>
          <w:sz w:val="24"/>
          <w:szCs w:val="24"/>
          <w:lang w:eastAsia="zh-CN" w:bidi="hi-IN"/>
        </w:rPr>
        <w:tab/>
      </w:r>
      <w:r w:rsidR="00E95648" w:rsidRPr="00FB0DA7">
        <w:rPr>
          <w:rFonts w:ascii="Arial" w:eastAsia="Arial Unicode MS" w:hAnsi="Arial" w:cs="Arial"/>
          <w:b/>
          <w:bCs/>
          <w:kern w:val="3"/>
          <w:sz w:val="24"/>
          <w:szCs w:val="24"/>
          <w:lang w:eastAsia="zh-CN" w:bidi="hi-IN"/>
        </w:rPr>
        <w:t>Lösungserwartung</w:t>
      </w:r>
      <w:r>
        <w:rPr>
          <w:rFonts w:ascii="Arial" w:eastAsia="Arial Unicode MS" w:hAnsi="Arial" w:cs="Arial"/>
          <w:b/>
          <w:bCs/>
          <w:kern w:val="3"/>
          <w:sz w:val="24"/>
          <w:szCs w:val="24"/>
          <w:lang w:eastAsia="zh-CN" w:bidi="hi-IN"/>
        </w:rPr>
        <w:t>en</w:t>
      </w:r>
    </w:p>
    <w:tbl>
      <w:tblPr>
        <w:tblStyle w:val="Tabellenraster"/>
        <w:tblW w:w="9634" w:type="dxa"/>
        <w:tblLook w:val="04A0" w:firstRow="1" w:lastRow="0" w:firstColumn="1" w:lastColumn="0" w:noHBand="0" w:noVBand="1"/>
      </w:tblPr>
      <w:tblGrid>
        <w:gridCol w:w="1096"/>
        <w:gridCol w:w="8538"/>
      </w:tblGrid>
      <w:tr w:rsidR="000029C6" w:rsidRPr="00E26F06" w:rsidTr="00FB0DA7">
        <w:tc>
          <w:tcPr>
            <w:tcW w:w="1096" w:type="dxa"/>
            <w:shd w:val="clear" w:color="auto" w:fill="E7E6E6" w:themeFill="background2"/>
          </w:tcPr>
          <w:p w:rsidR="00E95648" w:rsidRPr="00E26F06" w:rsidRDefault="00E95648" w:rsidP="00FB0DA7">
            <w:pPr>
              <w:spacing w:before="120" w:after="120"/>
              <w:rPr>
                <w:rFonts w:ascii="Arial" w:hAnsi="Arial" w:cs="Arial"/>
                <w:b/>
                <w:bCs/>
              </w:rPr>
            </w:pPr>
            <w:r w:rsidRPr="00E26F06">
              <w:rPr>
                <w:rFonts w:ascii="Arial" w:hAnsi="Arial" w:cs="Arial"/>
                <w:b/>
                <w:bCs/>
              </w:rPr>
              <w:t>Aufgabe</w:t>
            </w:r>
          </w:p>
        </w:tc>
        <w:tc>
          <w:tcPr>
            <w:tcW w:w="8538" w:type="dxa"/>
            <w:shd w:val="clear" w:color="auto" w:fill="E7E6E6" w:themeFill="background2"/>
          </w:tcPr>
          <w:p w:rsidR="00E95648" w:rsidRPr="00E26F06" w:rsidRDefault="00E95648" w:rsidP="00FB0DA7">
            <w:pPr>
              <w:spacing w:before="120" w:after="120"/>
              <w:rPr>
                <w:rFonts w:ascii="Arial" w:hAnsi="Arial" w:cs="Arial"/>
                <w:b/>
                <w:bCs/>
              </w:rPr>
            </w:pPr>
            <w:r w:rsidRPr="00E26F06">
              <w:rPr>
                <w:rFonts w:ascii="Arial" w:hAnsi="Arial" w:cs="Arial"/>
                <w:b/>
                <w:bCs/>
              </w:rPr>
              <w:t>Erwartete Schülerleistung</w:t>
            </w:r>
          </w:p>
        </w:tc>
      </w:tr>
      <w:tr w:rsidR="000029C6" w:rsidRPr="00E26F06" w:rsidTr="00FB0DA7">
        <w:tc>
          <w:tcPr>
            <w:tcW w:w="1096" w:type="dxa"/>
          </w:tcPr>
          <w:p w:rsidR="00E95648" w:rsidRPr="00FB0DA7" w:rsidRDefault="00FB0DA7" w:rsidP="00FB0DA7">
            <w:pPr>
              <w:spacing w:before="120" w:line="360" w:lineRule="auto"/>
              <w:rPr>
                <w:rFonts w:ascii="Arial" w:hAnsi="Arial" w:cs="Arial"/>
              </w:rPr>
            </w:pPr>
            <w:r>
              <w:rPr>
                <w:rFonts w:ascii="Arial" w:hAnsi="Arial" w:cs="Arial"/>
              </w:rPr>
              <w:t>1</w:t>
            </w:r>
          </w:p>
        </w:tc>
        <w:tc>
          <w:tcPr>
            <w:tcW w:w="8538" w:type="dxa"/>
          </w:tcPr>
          <w:p w:rsidR="00E95648" w:rsidRPr="00E26F06" w:rsidRDefault="00E95648" w:rsidP="00FB0DA7">
            <w:pPr>
              <w:pStyle w:val="Listenabsatz"/>
              <w:numPr>
                <w:ilvl w:val="0"/>
                <w:numId w:val="4"/>
              </w:numPr>
              <w:spacing w:before="120" w:line="360" w:lineRule="auto"/>
              <w:ind w:left="352" w:hanging="284"/>
              <w:rPr>
                <w:rFonts w:ascii="Arial" w:hAnsi="Arial" w:cs="Arial"/>
              </w:rPr>
            </w:pPr>
            <w:r w:rsidRPr="00E26F06">
              <w:rPr>
                <w:rFonts w:ascii="Arial" w:hAnsi="Arial" w:cs="Arial"/>
              </w:rPr>
              <w:t xml:space="preserve">Die Schülerinnen und Schüler finden Oberbegriffe wie z. B. Spielzeug, Werkzeug, Waffe und ordnen das Smartphone einem oder mehreren Oberbegriffen zu. </w:t>
            </w:r>
          </w:p>
        </w:tc>
      </w:tr>
      <w:tr w:rsidR="000029C6" w:rsidRPr="00E26F06" w:rsidTr="00FB0DA7">
        <w:tc>
          <w:tcPr>
            <w:tcW w:w="1096" w:type="dxa"/>
          </w:tcPr>
          <w:p w:rsidR="00E95648" w:rsidRPr="00FB0DA7" w:rsidRDefault="00FB0DA7" w:rsidP="00FB0DA7">
            <w:pPr>
              <w:spacing w:before="120" w:line="360" w:lineRule="auto"/>
              <w:rPr>
                <w:rFonts w:ascii="Arial" w:hAnsi="Arial" w:cs="Arial"/>
              </w:rPr>
            </w:pPr>
            <w:r>
              <w:rPr>
                <w:rFonts w:ascii="Arial" w:hAnsi="Arial" w:cs="Arial"/>
              </w:rPr>
              <w:t>2</w:t>
            </w:r>
          </w:p>
        </w:tc>
        <w:tc>
          <w:tcPr>
            <w:tcW w:w="8538" w:type="dxa"/>
          </w:tcPr>
          <w:p w:rsidR="00E95648" w:rsidRPr="00E26F06" w:rsidRDefault="000029C6" w:rsidP="00FB0DA7">
            <w:pPr>
              <w:pStyle w:val="Listenabsatz"/>
              <w:numPr>
                <w:ilvl w:val="0"/>
                <w:numId w:val="4"/>
              </w:numPr>
              <w:spacing w:before="120" w:line="360" w:lineRule="auto"/>
              <w:ind w:left="352" w:hanging="284"/>
              <w:rPr>
                <w:rFonts w:ascii="Arial" w:hAnsi="Arial" w:cs="Arial"/>
              </w:rPr>
            </w:pPr>
            <w:r w:rsidRPr="00E26F06">
              <w:rPr>
                <w:rFonts w:ascii="Arial" w:hAnsi="Arial" w:cs="Arial"/>
              </w:rPr>
              <w:t>Die Schülerinnen und Schüler erkennen die dialektische Beziehung zwischen den Dingen „an sich“ und ihrer Bedeutung, die durch deren Gebrauch entsteht.</w:t>
            </w:r>
          </w:p>
        </w:tc>
      </w:tr>
      <w:tr w:rsidR="000029C6" w:rsidRPr="00E26F06" w:rsidTr="00FB0DA7">
        <w:tc>
          <w:tcPr>
            <w:tcW w:w="1096" w:type="dxa"/>
          </w:tcPr>
          <w:p w:rsidR="00E95648" w:rsidRPr="00FB0DA7" w:rsidRDefault="00FB0DA7" w:rsidP="00FB0DA7">
            <w:pPr>
              <w:spacing w:before="120" w:line="360" w:lineRule="auto"/>
              <w:rPr>
                <w:rFonts w:ascii="Arial" w:hAnsi="Arial" w:cs="Arial"/>
              </w:rPr>
            </w:pPr>
            <w:r>
              <w:rPr>
                <w:rFonts w:ascii="Arial" w:hAnsi="Arial" w:cs="Arial"/>
              </w:rPr>
              <w:t>3</w:t>
            </w:r>
          </w:p>
        </w:tc>
        <w:tc>
          <w:tcPr>
            <w:tcW w:w="8538" w:type="dxa"/>
          </w:tcPr>
          <w:p w:rsidR="00E95648" w:rsidRPr="00E26F06" w:rsidRDefault="000029C6" w:rsidP="00FB0DA7">
            <w:pPr>
              <w:pStyle w:val="Listenabsatz"/>
              <w:numPr>
                <w:ilvl w:val="0"/>
                <w:numId w:val="4"/>
              </w:numPr>
              <w:spacing w:before="120" w:line="360" w:lineRule="auto"/>
              <w:ind w:left="352" w:hanging="284"/>
              <w:rPr>
                <w:rFonts w:ascii="Arial" w:hAnsi="Arial" w:cs="Arial"/>
              </w:rPr>
            </w:pPr>
            <w:r w:rsidRPr="00E26F06">
              <w:rPr>
                <w:rFonts w:ascii="Arial" w:hAnsi="Arial" w:cs="Arial"/>
              </w:rPr>
              <w:t>Die Schülerinnen und Schüler reflektieren kritisch ihre Erfahrungen im Umgang mit bestimmten Dingen und prüfen, inwieweit durch den Gebrauch sich die Menschen und die Dinge verändern können.</w:t>
            </w:r>
          </w:p>
        </w:tc>
      </w:tr>
      <w:tr w:rsidR="000029C6" w:rsidRPr="00E26F06" w:rsidTr="00FB0DA7">
        <w:tc>
          <w:tcPr>
            <w:tcW w:w="1096" w:type="dxa"/>
          </w:tcPr>
          <w:p w:rsidR="00631472" w:rsidRPr="00FB0DA7" w:rsidRDefault="00FB0DA7" w:rsidP="00FB0DA7">
            <w:pPr>
              <w:spacing w:line="276" w:lineRule="auto"/>
              <w:rPr>
                <w:rFonts w:ascii="Arial" w:hAnsi="Arial" w:cs="Arial"/>
              </w:rPr>
            </w:pPr>
            <w:r>
              <w:rPr>
                <w:rFonts w:ascii="Arial" w:hAnsi="Arial" w:cs="Arial"/>
              </w:rPr>
              <w:t>4</w:t>
            </w:r>
          </w:p>
        </w:tc>
        <w:tc>
          <w:tcPr>
            <w:tcW w:w="8538" w:type="dxa"/>
          </w:tcPr>
          <w:p w:rsidR="00631472" w:rsidRPr="00E26F06" w:rsidRDefault="000029C6" w:rsidP="00FB0DA7">
            <w:pPr>
              <w:pStyle w:val="Listenabsatz"/>
              <w:numPr>
                <w:ilvl w:val="0"/>
                <w:numId w:val="4"/>
              </w:numPr>
              <w:spacing w:before="120" w:line="360" w:lineRule="auto"/>
              <w:ind w:left="352" w:hanging="284"/>
              <w:rPr>
                <w:rFonts w:ascii="Arial" w:hAnsi="Arial" w:cs="Arial"/>
              </w:rPr>
            </w:pPr>
            <w:r w:rsidRPr="00E26F06">
              <w:rPr>
                <w:rFonts w:ascii="Arial" w:hAnsi="Arial" w:cs="Arial"/>
              </w:rPr>
              <w:t>Die Schülerinnen und Schüler werden sich bewusst, dass die Dinge ihren Wert durch die Bedeutung erhalten</w:t>
            </w:r>
            <w:r w:rsidR="00E26F06">
              <w:rPr>
                <w:rFonts w:ascii="Arial" w:hAnsi="Arial" w:cs="Arial"/>
              </w:rPr>
              <w:t>,</w:t>
            </w:r>
            <w:r w:rsidRPr="00E26F06">
              <w:rPr>
                <w:rFonts w:ascii="Arial" w:hAnsi="Arial" w:cs="Arial"/>
              </w:rPr>
              <w:t xml:space="preserve"> die Menschen ihnen beimessen.</w:t>
            </w:r>
          </w:p>
        </w:tc>
      </w:tr>
      <w:tr w:rsidR="000029C6" w:rsidRPr="00E26F06" w:rsidTr="00FB0DA7">
        <w:tc>
          <w:tcPr>
            <w:tcW w:w="1096" w:type="dxa"/>
          </w:tcPr>
          <w:p w:rsidR="00631472" w:rsidRPr="00FB0DA7" w:rsidRDefault="00FB0DA7" w:rsidP="00FB0DA7">
            <w:pPr>
              <w:spacing w:before="120" w:line="360" w:lineRule="auto"/>
              <w:rPr>
                <w:rFonts w:ascii="Arial" w:hAnsi="Arial" w:cs="Arial"/>
              </w:rPr>
            </w:pPr>
            <w:r>
              <w:rPr>
                <w:rFonts w:ascii="Arial" w:hAnsi="Arial" w:cs="Arial"/>
              </w:rPr>
              <w:t>5</w:t>
            </w:r>
          </w:p>
        </w:tc>
        <w:tc>
          <w:tcPr>
            <w:tcW w:w="8538" w:type="dxa"/>
          </w:tcPr>
          <w:p w:rsidR="00631472" w:rsidRPr="00E26F06" w:rsidRDefault="000029C6" w:rsidP="00FB0DA7">
            <w:pPr>
              <w:pStyle w:val="Listenabsatz"/>
              <w:numPr>
                <w:ilvl w:val="0"/>
                <w:numId w:val="4"/>
              </w:numPr>
              <w:spacing w:before="120" w:line="360" w:lineRule="auto"/>
              <w:ind w:left="352" w:hanging="284"/>
              <w:rPr>
                <w:rFonts w:ascii="Arial" w:hAnsi="Arial" w:cs="Arial"/>
              </w:rPr>
            </w:pPr>
            <w:r w:rsidRPr="00E26F06">
              <w:rPr>
                <w:rFonts w:ascii="Arial" w:hAnsi="Arial" w:cs="Arial"/>
              </w:rPr>
              <w:t>Die Schülerinnen und Schüler entwickeln ihre Vorstellungen von einem guten, gelingend Leben und treffen eine begründete Entscheidung, welchen Platz darin digitale Instrumente wie Handy, etc. einnehmen sollen.</w:t>
            </w:r>
          </w:p>
        </w:tc>
      </w:tr>
    </w:tbl>
    <w:p w:rsidR="00631472" w:rsidRPr="000B5AF7" w:rsidRDefault="00631472" w:rsidP="00E26F06">
      <w:pPr>
        <w:spacing w:line="276" w:lineRule="auto"/>
        <w:rPr>
          <w:rFonts w:ascii="Arial" w:hAnsi="Arial" w:cs="Arial"/>
          <w:iCs/>
        </w:rPr>
      </w:pPr>
    </w:p>
    <w:sectPr w:rsidR="00631472" w:rsidRPr="000B5AF7" w:rsidSect="000B0A01">
      <w:headerReference w:type="default" r:id="rId7"/>
      <w:footerReference w:type="default" r:id="rId8"/>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01" w:rsidRDefault="000B0A01" w:rsidP="000B0A01">
      <w:pPr>
        <w:spacing w:after="0" w:line="240" w:lineRule="auto"/>
      </w:pPr>
      <w:r>
        <w:separator/>
      </w:r>
    </w:p>
  </w:endnote>
  <w:endnote w:type="continuationSeparator" w:id="0">
    <w:p w:rsidR="000B0A01" w:rsidRDefault="000B0A01" w:rsidP="000B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A7" w:rsidRPr="00FB0DA7" w:rsidRDefault="00FB0DA7" w:rsidP="00FB0DA7">
    <w:pPr>
      <w:pStyle w:val="Fuzeile"/>
      <w:pBdr>
        <w:top w:val="single" w:sz="4" w:space="1" w:color="auto"/>
      </w:pBdr>
      <w:jc w:val="center"/>
      <w:rPr>
        <w:rFonts w:ascii="Arial" w:hAnsi="Arial" w:cs="Arial"/>
        <w:sz w:val="20"/>
        <w:szCs w:val="20"/>
      </w:rPr>
    </w:pPr>
    <w:r>
      <w:rPr>
        <w:rFonts w:ascii="Arial" w:hAnsi="Arial" w:cs="Arial"/>
        <w:sz w:val="18"/>
        <w:szCs w:val="18"/>
      </w:rPr>
      <w:t xml:space="preserve">Quelle: Bildungsserver Sachsen-Anhalt (http://www.bildung-lsa.de) | Lizenz: Creative </w:t>
    </w:r>
    <w:proofErr w:type="spellStart"/>
    <w:r>
      <w:rPr>
        <w:rFonts w:ascii="Arial" w:hAnsi="Arial" w:cs="Arial"/>
        <w:sz w:val="18"/>
        <w:szCs w:val="18"/>
      </w:rPr>
      <w:t>Commons</w:t>
    </w:r>
    <w:proofErr w:type="spellEnd"/>
    <w:r>
      <w:rPr>
        <w:rFonts w:ascii="Arial" w:hAnsi="Arial" w:cs="Arial"/>
        <w:sz w:val="18"/>
        <w:szCs w:val="18"/>
      </w:rPr>
      <w:t xml:space="preserve"> (CC BY-SA 3.0)</w:t>
    </w:r>
  </w:p>
  <w:p w:rsidR="00FB0DA7" w:rsidRPr="00FB0DA7" w:rsidRDefault="0075187D" w:rsidP="00FB0DA7">
    <w:pPr>
      <w:pStyle w:val="Fuzeile"/>
      <w:spacing w:before="120"/>
      <w:jc w:val="center"/>
      <w:rPr>
        <w:rFonts w:ascii="Arial" w:hAnsi="Arial" w:cs="Arial"/>
        <w:sz w:val="20"/>
        <w:szCs w:val="20"/>
      </w:rPr>
    </w:pPr>
    <w:sdt>
      <w:sdtPr>
        <w:id w:val="-65273862"/>
        <w:docPartObj>
          <w:docPartGallery w:val="Page Numbers (Bottom of Page)"/>
          <w:docPartUnique/>
        </w:docPartObj>
      </w:sdtPr>
      <w:sdtEndPr>
        <w:rPr>
          <w:rFonts w:ascii="Arial" w:hAnsi="Arial" w:cs="Arial"/>
          <w:sz w:val="20"/>
          <w:szCs w:val="20"/>
        </w:rPr>
      </w:sdtEndPr>
      <w:sdtContent>
        <w:r w:rsidR="00FB0DA7" w:rsidRPr="00FB0DA7">
          <w:rPr>
            <w:rFonts w:ascii="Arial" w:hAnsi="Arial" w:cs="Arial"/>
            <w:sz w:val="20"/>
            <w:szCs w:val="20"/>
          </w:rPr>
          <w:fldChar w:fldCharType="begin"/>
        </w:r>
        <w:r w:rsidR="00FB0DA7" w:rsidRPr="00FB0DA7">
          <w:rPr>
            <w:rFonts w:ascii="Arial" w:hAnsi="Arial" w:cs="Arial"/>
            <w:sz w:val="20"/>
            <w:szCs w:val="20"/>
          </w:rPr>
          <w:instrText>PAGE   \* MERGEFORMAT</w:instrText>
        </w:r>
        <w:r w:rsidR="00FB0DA7" w:rsidRPr="00FB0DA7">
          <w:rPr>
            <w:rFonts w:ascii="Arial" w:hAnsi="Arial" w:cs="Arial"/>
            <w:sz w:val="20"/>
            <w:szCs w:val="20"/>
          </w:rPr>
          <w:fldChar w:fldCharType="separate"/>
        </w:r>
        <w:r>
          <w:rPr>
            <w:rFonts w:ascii="Arial" w:hAnsi="Arial" w:cs="Arial"/>
            <w:noProof/>
            <w:sz w:val="20"/>
            <w:szCs w:val="20"/>
          </w:rPr>
          <w:t>3</w:t>
        </w:r>
        <w:r w:rsidR="00FB0DA7" w:rsidRPr="00FB0DA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01" w:rsidRDefault="000B0A01" w:rsidP="000B0A01">
      <w:pPr>
        <w:spacing w:after="0" w:line="240" w:lineRule="auto"/>
      </w:pPr>
      <w:r>
        <w:separator/>
      </w:r>
    </w:p>
  </w:footnote>
  <w:footnote w:type="continuationSeparator" w:id="0">
    <w:p w:rsidR="000B0A01" w:rsidRDefault="000B0A01" w:rsidP="000B0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A01" w:rsidRPr="000B0A01" w:rsidRDefault="000B0A01" w:rsidP="000B0A01">
    <w:pPr>
      <w:pStyle w:val="Kopfzeile"/>
      <w:pBdr>
        <w:bottom w:val="single" w:sz="4" w:space="1" w:color="auto"/>
      </w:pBdr>
      <w:jc w:val="right"/>
      <w:rPr>
        <w:rFonts w:ascii="Arial" w:hAnsi="Arial" w:cs="Arial"/>
        <w:sz w:val="20"/>
        <w:szCs w:val="20"/>
      </w:rPr>
    </w:pPr>
    <w:r w:rsidRPr="000B0A01">
      <w:rPr>
        <w:rFonts w:ascii="Arial" w:hAnsi="Arial" w:cs="Arial"/>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CCD"/>
    <w:multiLevelType w:val="hybridMultilevel"/>
    <w:tmpl w:val="0E787C98"/>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324A83"/>
    <w:multiLevelType w:val="hybridMultilevel"/>
    <w:tmpl w:val="FD8A237A"/>
    <w:lvl w:ilvl="0" w:tplc="1FD6A810">
      <w:start w:val="1"/>
      <w:numFmt w:val="lowerLetter"/>
      <w:lvlText w:val="%1)"/>
      <w:lvlJc w:val="left"/>
      <w:pPr>
        <w:ind w:left="638" w:hanging="360"/>
      </w:pPr>
      <w:rPr>
        <w:rFonts w:hint="default"/>
      </w:rPr>
    </w:lvl>
    <w:lvl w:ilvl="1" w:tplc="04070019" w:tentative="1">
      <w:start w:val="1"/>
      <w:numFmt w:val="lowerLetter"/>
      <w:lvlText w:val="%2."/>
      <w:lvlJc w:val="left"/>
      <w:pPr>
        <w:ind w:left="1358" w:hanging="360"/>
      </w:pPr>
    </w:lvl>
    <w:lvl w:ilvl="2" w:tplc="0407001B" w:tentative="1">
      <w:start w:val="1"/>
      <w:numFmt w:val="lowerRoman"/>
      <w:lvlText w:val="%3."/>
      <w:lvlJc w:val="right"/>
      <w:pPr>
        <w:ind w:left="2078" w:hanging="180"/>
      </w:pPr>
    </w:lvl>
    <w:lvl w:ilvl="3" w:tplc="0407000F" w:tentative="1">
      <w:start w:val="1"/>
      <w:numFmt w:val="decimal"/>
      <w:lvlText w:val="%4."/>
      <w:lvlJc w:val="left"/>
      <w:pPr>
        <w:ind w:left="2798" w:hanging="360"/>
      </w:pPr>
    </w:lvl>
    <w:lvl w:ilvl="4" w:tplc="04070019" w:tentative="1">
      <w:start w:val="1"/>
      <w:numFmt w:val="lowerLetter"/>
      <w:lvlText w:val="%5."/>
      <w:lvlJc w:val="left"/>
      <w:pPr>
        <w:ind w:left="3518" w:hanging="360"/>
      </w:pPr>
    </w:lvl>
    <w:lvl w:ilvl="5" w:tplc="0407001B" w:tentative="1">
      <w:start w:val="1"/>
      <w:numFmt w:val="lowerRoman"/>
      <w:lvlText w:val="%6."/>
      <w:lvlJc w:val="right"/>
      <w:pPr>
        <w:ind w:left="4238" w:hanging="180"/>
      </w:pPr>
    </w:lvl>
    <w:lvl w:ilvl="6" w:tplc="0407000F" w:tentative="1">
      <w:start w:val="1"/>
      <w:numFmt w:val="decimal"/>
      <w:lvlText w:val="%7."/>
      <w:lvlJc w:val="left"/>
      <w:pPr>
        <w:ind w:left="4958" w:hanging="360"/>
      </w:pPr>
    </w:lvl>
    <w:lvl w:ilvl="7" w:tplc="04070019" w:tentative="1">
      <w:start w:val="1"/>
      <w:numFmt w:val="lowerLetter"/>
      <w:lvlText w:val="%8."/>
      <w:lvlJc w:val="left"/>
      <w:pPr>
        <w:ind w:left="5678" w:hanging="360"/>
      </w:pPr>
    </w:lvl>
    <w:lvl w:ilvl="8" w:tplc="0407001B" w:tentative="1">
      <w:start w:val="1"/>
      <w:numFmt w:val="lowerRoman"/>
      <w:lvlText w:val="%9."/>
      <w:lvlJc w:val="right"/>
      <w:pPr>
        <w:ind w:left="6398" w:hanging="180"/>
      </w:pPr>
    </w:lvl>
  </w:abstractNum>
  <w:abstractNum w:abstractNumId="2" w15:restartNumberingAfterBreak="0">
    <w:nsid w:val="168807C6"/>
    <w:multiLevelType w:val="hybridMultilevel"/>
    <w:tmpl w:val="C6E852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5E3CB4"/>
    <w:multiLevelType w:val="hybridMultilevel"/>
    <w:tmpl w:val="0A7225C6"/>
    <w:lvl w:ilvl="0" w:tplc="CEF87EE8">
      <w:start w:val="1"/>
      <w:numFmt w:val="lowerLetter"/>
      <w:lvlText w:val="%1)"/>
      <w:lvlJc w:val="left"/>
      <w:pPr>
        <w:ind w:left="386" w:hanging="360"/>
      </w:pPr>
      <w:rPr>
        <w:rFonts w:hint="default"/>
      </w:rPr>
    </w:lvl>
    <w:lvl w:ilvl="1" w:tplc="04070019" w:tentative="1">
      <w:start w:val="1"/>
      <w:numFmt w:val="lowerLetter"/>
      <w:lvlText w:val="%2."/>
      <w:lvlJc w:val="left"/>
      <w:pPr>
        <w:ind w:left="1106" w:hanging="360"/>
      </w:pPr>
    </w:lvl>
    <w:lvl w:ilvl="2" w:tplc="0407001B" w:tentative="1">
      <w:start w:val="1"/>
      <w:numFmt w:val="lowerRoman"/>
      <w:lvlText w:val="%3."/>
      <w:lvlJc w:val="right"/>
      <w:pPr>
        <w:ind w:left="1826" w:hanging="180"/>
      </w:pPr>
    </w:lvl>
    <w:lvl w:ilvl="3" w:tplc="0407000F" w:tentative="1">
      <w:start w:val="1"/>
      <w:numFmt w:val="decimal"/>
      <w:lvlText w:val="%4."/>
      <w:lvlJc w:val="left"/>
      <w:pPr>
        <w:ind w:left="2546" w:hanging="360"/>
      </w:pPr>
    </w:lvl>
    <w:lvl w:ilvl="4" w:tplc="04070019" w:tentative="1">
      <w:start w:val="1"/>
      <w:numFmt w:val="lowerLetter"/>
      <w:lvlText w:val="%5."/>
      <w:lvlJc w:val="left"/>
      <w:pPr>
        <w:ind w:left="3266" w:hanging="360"/>
      </w:pPr>
    </w:lvl>
    <w:lvl w:ilvl="5" w:tplc="0407001B" w:tentative="1">
      <w:start w:val="1"/>
      <w:numFmt w:val="lowerRoman"/>
      <w:lvlText w:val="%6."/>
      <w:lvlJc w:val="right"/>
      <w:pPr>
        <w:ind w:left="3986" w:hanging="180"/>
      </w:pPr>
    </w:lvl>
    <w:lvl w:ilvl="6" w:tplc="0407000F" w:tentative="1">
      <w:start w:val="1"/>
      <w:numFmt w:val="decimal"/>
      <w:lvlText w:val="%7."/>
      <w:lvlJc w:val="left"/>
      <w:pPr>
        <w:ind w:left="4706" w:hanging="360"/>
      </w:pPr>
    </w:lvl>
    <w:lvl w:ilvl="7" w:tplc="04070019" w:tentative="1">
      <w:start w:val="1"/>
      <w:numFmt w:val="lowerLetter"/>
      <w:lvlText w:val="%8."/>
      <w:lvlJc w:val="left"/>
      <w:pPr>
        <w:ind w:left="5426" w:hanging="360"/>
      </w:pPr>
    </w:lvl>
    <w:lvl w:ilvl="8" w:tplc="0407001B" w:tentative="1">
      <w:start w:val="1"/>
      <w:numFmt w:val="lowerRoman"/>
      <w:lvlText w:val="%9."/>
      <w:lvlJc w:val="right"/>
      <w:pPr>
        <w:ind w:left="6146" w:hanging="180"/>
      </w:pPr>
    </w:lvl>
  </w:abstractNum>
  <w:abstractNum w:abstractNumId="4" w15:restartNumberingAfterBreak="0">
    <w:nsid w:val="3C915952"/>
    <w:multiLevelType w:val="hybridMultilevel"/>
    <w:tmpl w:val="C3005314"/>
    <w:lvl w:ilvl="0" w:tplc="43F2F440">
      <w:start w:val="1"/>
      <w:numFmt w:val="lowerLetter"/>
      <w:lvlText w:val="%1)"/>
      <w:lvlJc w:val="left"/>
      <w:pPr>
        <w:ind w:left="652" w:hanging="360"/>
      </w:pPr>
      <w:rPr>
        <w:rFonts w:hint="default"/>
      </w:rPr>
    </w:lvl>
    <w:lvl w:ilvl="1" w:tplc="04070019" w:tentative="1">
      <w:start w:val="1"/>
      <w:numFmt w:val="lowerLetter"/>
      <w:lvlText w:val="%2."/>
      <w:lvlJc w:val="left"/>
      <w:pPr>
        <w:ind w:left="1372" w:hanging="360"/>
      </w:pPr>
    </w:lvl>
    <w:lvl w:ilvl="2" w:tplc="0407001B" w:tentative="1">
      <w:start w:val="1"/>
      <w:numFmt w:val="lowerRoman"/>
      <w:lvlText w:val="%3."/>
      <w:lvlJc w:val="right"/>
      <w:pPr>
        <w:ind w:left="2092" w:hanging="180"/>
      </w:pPr>
    </w:lvl>
    <w:lvl w:ilvl="3" w:tplc="0407000F" w:tentative="1">
      <w:start w:val="1"/>
      <w:numFmt w:val="decimal"/>
      <w:lvlText w:val="%4."/>
      <w:lvlJc w:val="left"/>
      <w:pPr>
        <w:ind w:left="2812" w:hanging="360"/>
      </w:pPr>
    </w:lvl>
    <w:lvl w:ilvl="4" w:tplc="04070019" w:tentative="1">
      <w:start w:val="1"/>
      <w:numFmt w:val="lowerLetter"/>
      <w:lvlText w:val="%5."/>
      <w:lvlJc w:val="left"/>
      <w:pPr>
        <w:ind w:left="3532" w:hanging="360"/>
      </w:pPr>
    </w:lvl>
    <w:lvl w:ilvl="5" w:tplc="0407001B" w:tentative="1">
      <w:start w:val="1"/>
      <w:numFmt w:val="lowerRoman"/>
      <w:lvlText w:val="%6."/>
      <w:lvlJc w:val="right"/>
      <w:pPr>
        <w:ind w:left="4252" w:hanging="180"/>
      </w:pPr>
    </w:lvl>
    <w:lvl w:ilvl="6" w:tplc="0407000F" w:tentative="1">
      <w:start w:val="1"/>
      <w:numFmt w:val="decimal"/>
      <w:lvlText w:val="%7."/>
      <w:lvlJc w:val="left"/>
      <w:pPr>
        <w:ind w:left="4972" w:hanging="360"/>
      </w:pPr>
    </w:lvl>
    <w:lvl w:ilvl="7" w:tplc="04070019" w:tentative="1">
      <w:start w:val="1"/>
      <w:numFmt w:val="lowerLetter"/>
      <w:lvlText w:val="%8."/>
      <w:lvlJc w:val="left"/>
      <w:pPr>
        <w:ind w:left="5692" w:hanging="360"/>
      </w:pPr>
    </w:lvl>
    <w:lvl w:ilvl="8" w:tplc="0407001B" w:tentative="1">
      <w:start w:val="1"/>
      <w:numFmt w:val="lowerRoman"/>
      <w:lvlText w:val="%9."/>
      <w:lvlJc w:val="right"/>
      <w:pPr>
        <w:ind w:left="6412" w:hanging="180"/>
      </w:pPr>
    </w:lvl>
  </w:abstractNum>
  <w:abstractNum w:abstractNumId="5" w15:restartNumberingAfterBreak="0">
    <w:nsid w:val="3F6A7B3E"/>
    <w:multiLevelType w:val="hybridMultilevel"/>
    <w:tmpl w:val="8EC6C8C8"/>
    <w:lvl w:ilvl="0" w:tplc="E60299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E50AD3"/>
    <w:multiLevelType w:val="hybridMultilevel"/>
    <w:tmpl w:val="F9C0CB10"/>
    <w:lvl w:ilvl="0" w:tplc="AEB4CEFA">
      <w:start w:val="1"/>
      <w:numFmt w:val="lowerLetter"/>
      <w:lvlText w:val="%1)"/>
      <w:lvlJc w:val="left"/>
      <w:pPr>
        <w:ind w:left="386" w:hanging="360"/>
      </w:pPr>
      <w:rPr>
        <w:rFonts w:hint="default"/>
      </w:rPr>
    </w:lvl>
    <w:lvl w:ilvl="1" w:tplc="04070019" w:tentative="1">
      <w:start w:val="1"/>
      <w:numFmt w:val="lowerLetter"/>
      <w:lvlText w:val="%2."/>
      <w:lvlJc w:val="left"/>
      <w:pPr>
        <w:ind w:left="1106" w:hanging="360"/>
      </w:pPr>
    </w:lvl>
    <w:lvl w:ilvl="2" w:tplc="0407001B" w:tentative="1">
      <w:start w:val="1"/>
      <w:numFmt w:val="lowerRoman"/>
      <w:lvlText w:val="%3."/>
      <w:lvlJc w:val="right"/>
      <w:pPr>
        <w:ind w:left="1826" w:hanging="180"/>
      </w:pPr>
    </w:lvl>
    <w:lvl w:ilvl="3" w:tplc="0407000F" w:tentative="1">
      <w:start w:val="1"/>
      <w:numFmt w:val="decimal"/>
      <w:lvlText w:val="%4."/>
      <w:lvlJc w:val="left"/>
      <w:pPr>
        <w:ind w:left="2546" w:hanging="360"/>
      </w:pPr>
    </w:lvl>
    <w:lvl w:ilvl="4" w:tplc="04070019" w:tentative="1">
      <w:start w:val="1"/>
      <w:numFmt w:val="lowerLetter"/>
      <w:lvlText w:val="%5."/>
      <w:lvlJc w:val="left"/>
      <w:pPr>
        <w:ind w:left="3266" w:hanging="360"/>
      </w:pPr>
    </w:lvl>
    <w:lvl w:ilvl="5" w:tplc="0407001B" w:tentative="1">
      <w:start w:val="1"/>
      <w:numFmt w:val="lowerRoman"/>
      <w:lvlText w:val="%6."/>
      <w:lvlJc w:val="right"/>
      <w:pPr>
        <w:ind w:left="3986" w:hanging="180"/>
      </w:pPr>
    </w:lvl>
    <w:lvl w:ilvl="6" w:tplc="0407000F" w:tentative="1">
      <w:start w:val="1"/>
      <w:numFmt w:val="decimal"/>
      <w:lvlText w:val="%7."/>
      <w:lvlJc w:val="left"/>
      <w:pPr>
        <w:ind w:left="4706" w:hanging="360"/>
      </w:pPr>
    </w:lvl>
    <w:lvl w:ilvl="7" w:tplc="04070019" w:tentative="1">
      <w:start w:val="1"/>
      <w:numFmt w:val="lowerLetter"/>
      <w:lvlText w:val="%8."/>
      <w:lvlJc w:val="left"/>
      <w:pPr>
        <w:ind w:left="5426" w:hanging="360"/>
      </w:pPr>
    </w:lvl>
    <w:lvl w:ilvl="8" w:tplc="0407001B" w:tentative="1">
      <w:start w:val="1"/>
      <w:numFmt w:val="lowerRoman"/>
      <w:lvlText w:val="%9."/>
      <w:lvlJc w:val="right"/>
      <w:pPr>
        <w:ind w:left="6146" w:hanging="180"/>
      </w:pPr>
    </w:lvl>
  </w:abstractNum>
  <w:abstractNum w:abstractNumId="7" w15:restartNumberingAfterBreak="0">
    <w:nsid w:val="473623C0"/>
    <w:multiLevelType w:val="hybridMultilevel"/>
    <w:tmpl w:val="6B9CBCDC"/>
    <w:lvl w:ilvl="0" w:tplc="434893B0">
      <w:start w:val="1"/>
      <w:numFmt w:val="lowerLetter"/>
      <w:lvlText w:val="%1)"/>
      <w:lvlJc w:val="left"/>
      <w:pPr>
        <w:ind w:left="652" w:hanging="360"/>
      </w:pPr>
      <w:rPr>
        <w:rFonts w:hint="default"/>
      </w:rPr>
    </w:lvl>
    <w:lvl w:ilvl="1" w:tplc="04070019" w:tentative="1">
      <w:start w:val="1"/>
      <w:numFmt w:val="lowerLetter"/>
      <w:lvlText w:val="%2."/>
      <w:lvlJc w:val="left"/>
      <w:pPr>
        <w:ind w:left="1372" w:hanging="360"/>
      </w:pPr>
    </w:lvl>
    <w:lvl w:ilvl="2" w:tplc="0407001B" w:tentative="1">
      <w:start w:val="1"/>
      <w:numFmt w:val="lowerRoman"/>
      <w:lvlText w:val="%3."/>
      <w:lvlJc w:val="right"/>
      <w:pPr>
        <w:ind w:left="2092" w:hanging="180"/>
      </w:pPr>
    </w:lvl>
    <w:lvl w:ilvl="3" w:tplc="0407000F" w:tentative="1">
      <w:start w:val="1"/>
      <w:numFmt w:val="decimal"/>
      <w:lvlText w:val="%4."/>
      <w:lvlJc w:val="left"/>
      <w:pPr>
        <w:ind w:left="2812" w:hanging="360"/>
      </w:pPr>
    </w:lvl>
    <w:lvl w:ilvl="4" w:tplc="04070019" w:tentative="1">
      <w:start w:val="1"/>
      <w:numFmt w:val="lowerLetter"/>
      <w:lvlText w:val="%5."/>
      <w:lvlJc w:val="left"/>
      <w:pPr>
        <w:ind w:left="3532" w:hanging="360"/>
      </w:pPr>
    </w:lvl>
    <w:lvl w:ilvl="5" w:tplc="0407001B" w:tentative="1">
      <w:start w:val="1"/>
      <w:numFmt w:val="lowerRoman"/>
      <w:lvlText w:val="%6."/>
      <w:lvlJc w:val="right"/>
      <w:pPr>
        <w:ind w:left="4252" w:hanging="180"/>
      </w:pPr>
    </w:lvl>
    <w:lvl w:ilvl="6" w:tplc="0407000F" w:tentative="1">
      <w:start w:val="1"/>
      <w:numFmt w:val="decimal"/>
      <w:lvlText w:val="%7."/>
      <w:lvlJc w:val="left"/>
      <w:pPr>
        <w:ind w:left="4972" w:hanging="360"/>
      </w:pPr>
    </w:lvl>
    <w:lvl w:ilvl="7" w:tplc="04070019" w:tentative="1">
      <w:start w:val="1"/>
      <w:numFmt w:val="lowerLetter"/>
      <w:lvlText w:val="%8."/>
      <w:lvlJc w:val="left"/>
      <w:pPr>
        <w:ind w:left="5692" w:hanging="360"/>
      </w:pPr>
    </w:lvl>
    <w:lvl w:ilvl="8" w:tplc="0407001B" w:tentative="1">
      <w:start w:val="1"/>
      <w:numFmt w:val="lowerRoman"/>
      <w:lvlText w:val="%9."/>
      <w:lvlJc w:val="right"/>
      <w:pPr>
        <w:ind w:left="6412" w:hanging="180"/>
      </w:pPr>
    </w:lvl>
  </w:abstractNum>
  <w:abstractNum w:abstractNumId="8" w15:restartNumberingAfterBreak="0">
    <w:nsid w:val="4A28353E"/>
    <w:multiLevelType w:val="hybridMultilevel"/>
    <w:tmpl w:val="996675D0"/>
    <w:lvl w:ilvl="0" w:tplc="B66E09A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C778DB"/>
    <w:multiLevelType w:val="hybridMultilevel"/>
    <w:tmpl w:val="8766C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AE7212D"/>
    <w:multiLevelType w:val="hybridMultilevel"/>
    <w:tmpl w:val="8D822254"/>
    <w:lvl w:ilvl="0" w:tplc="9496DCF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C06F4F"/>
    <w:multiLevelType w:val="hybridMultilevel"/>
    <w:tmpl w:val="F3603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0"/>
  </w:num>
  <w:num w:numId="5">
    <w:abstractNumId w:val="10"/>
  </w:num>
  <w:num w:numId="6">
    <w:abstractNumId w:val="1"/>
  </w:num>
  <w:num w:numId="7">
    <w:abstractNumId w:val="2"/>
  </w:num>
  <w:num w:numId="8">
    <w:abstractNumId w:val="4"/>
  </w:num>
  <w:num w:numId="9">
    <w:abstractNumId w:val="3"/>
  </w:num>
  <w:num w:numId="10">
    <w:abstractNumId w:val="6"/>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36"/>
    <w:rsid w:val="000029C6"/>
    <w:rsid w:val="000B0A01"/>
    <w:rsid w:val="000B5AF7"/>
    <w:rsid w:val="0031169D"/>
    <w:rsid w:val="00356436"/>
    <w:rsid w:val="00413297"/>
    <w:rsid w:val="004A1B07"/>
    <w:rsid w:val="004B7F91"/>
    <w:rsid w:val="004D1CC8"/>
    <w:rsid w:val="00564EB6"/>
    <w:rsid w:val="005C1770"/>
    <w:rsid w:val="00631472"/>
    <w:rsid w:val="007011A8"/>
    <w:rsid w:val="0075187D"/>
    <w:rsid w:val="007E3F33"/>
    <w:rsid w:val="009229CE"/>
    <w:rsid w:val="00980705"/>
    <w:rsid w:val="00B95015"/>
    <w:rsid w:val="00C709EF"/>
    <w:rsid w:val="00D37870"/>
    <w:rsid w:val="00E26F06"/>
    <w:rsid w:val="00E95648"/>
    <w:rsid w:val="00F56551"/>
    <w:rsid w:val="00FB0DA7"/>
    <w:rsid w:val="00FB60EB"/>
    <w:rsid w:val="00FC0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3DA81"/>
  <w15:chartTrackingRefBased/>
  <w15:docId w15:val="{C7F495E4-D327-43A1-909B-D09899E8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6436"/>
    <w:pPr>
      <w:ind w:left="720"/>
      <w:contextualSpacing/>
    </w:pPr>
  </w:style>
  <w:style w:type="paragraph" w:styleId="StandardWeb">
    <w:name w:val="Normal (Web)"/>
    <w:basedOn w:val="Standard"/>
    <w:uiPriority w:val="99"/>
    <w:unhideWhenUsed/>
    <w:rsid w:val="0035643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ableContents">
    <w:name w:val="Table Contents"/>
    <w:basedOn w:val="Standard"/>
    <w:rsid w:val="007011A8"/>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table" w:styleId="Tabellenraster">
    <w:name w:val="Table Grid"/>
    <w:basedOn w:val="NormaleTabelle"/>
    <w:uiPriority w:val="39"/>
    <w:rsid w:val="00E9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semiHidden/>
    <w:unhideWhenUsed/>
    <w:rsid w:val="00564EB6"/>
    <w:pPr>
      <w:spacing w:after="0" w:line="240" w:lineRule="auto"/>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semiHidden/>
    <w:rsid w:val="00564EB6"/>
    <w:rPr>
      <w:rFonts w:ascii="Arial" w:eastAsia="Times New Roman" w:hAnsi="Arial" w:cs="Arial"/>
      <w:b/>
      <w:bCs/>
      <w:sz w:val="24"/>
      <w:szCs w:val="24"/>
      <w:lang w:eastAsia="de-DE"/>
    </w:rPr>
  </w:style>
  <w:style w:type="paragraph" w:styleId="Kopfzeile">
    <w:name w:val="header"/>
    <w:basedOn w:val="Standard"/>
    <w:link w:val="KopfzeileZchn"/>
    <w:uiPriority w:val="99"/>
    <w:unhideWhenUsed/>
    <w:rsid w:val="000B0A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0A01"/>
  </w:style>
  <w:style w:type="paragraph" w:styleId="Fuzeile">
    <w:name w:val="footer"/>
    <w:basedOn w:val="Standard"/>
    <w:link w:val="FuzeileZchn"/>
    <w:uiPriority w:val="99"/>
    <w:unhideWhenUsed/>
    <w:rsid w:val="000B0A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8040">
      <w:bodyDiv w:val="1"/>
      <w:marLeft w:val="0"/>
      <w:marRight w:val="0"/>
      <w:marTop w:val="0"/>
      <w:marBottom w:val="0"/>
      <w:divBdr>
        <w:top w:val="none" w:sz="0" w:space="0" w:color="auto"/>
        <w:left w:val="none" w:sz="0" w:space="0" w:color="auto"/>
        <w:bottom w:val="none" w:sz="0" w:space="0" w:color="auto"/>
        <w:right w:val="none" w:sz="0" w:space="0" w:color="auto"/>
      </w:divBdr>
    </w:div>
    <w:div w:id="10022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4480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Ralf</dc:creator>
  <cp:keywords/>
  <dc:description/>
  <cp:lastModifiedBy>Reinpold, Carmen</cp:lastModifiedBy>
  <cp:revision>6</cp:revision>
  <dcterms:created xsi:type="dcterms:W3CDTF">2020-06-29T11:30:00Z</dcterms:created>
  <dcterms:modified xsi:type="dcterms:W3CDTF">2020-07-16T08:14:00Z</dcterms:modified>
</cp:coreProperties>
</file>