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6A" w:rsidRPr="00571F6A" w:rsidRDefault="00856CC7" w:rsidP="002D20E8">
      <w:pPr>
        <w:rPr>
          <w:sz w:val="24"/>
          <w:szCs w:val="24"/>
        </w:rPr>
      </w:pPr>
      <w:r>
        <w:rPr>
          <w:sz w:val="24"/>
          <w:szCs w:val="24"/>
        </w:rPr>
        <w:t>Niveaubestimmende</w:t>
      </w:r>
      <w:r w:rsidR="00571F6A" w:rsidRPr="00571F6A">
        <w:rPr>
          <w:sz w:val="24"/>
          <w:szCs w:val="24"/>
        </w:rPr>
        <w:t xml:space="preserve"> Aufgaben – Musik – Schuljahrgang 4</w:t>
      </w:r>
      <w:r w:rsidR="00571F6A">
        <w:rPr>
          <w:sz w:val="24"/>
          <w:szCs w:val="24"/>
        </w:rPr>
        <w:t>:</w:t>
      </w:r>
    </w:p>
    <w:p w:rsidR="002D20E8" w:rsidRPr="00C036E5" w:rsidRDefault="009D11EE" w:rsidP="002D20E8">
      <w:pPr>
        <w:rPr>
          <w:rFonts w:cs="Arial"/>
          <w:b/>
          <w:sz w:val="28"/>
          <w:szCs w:val="28"/>
        </w:rPr>
      </w:pPr>
      <w:proofErr w:type="spellStart"/>
      <w:r>
        <w:rPr>
          <w:b/>
          <w:sz w:val="28"/>
          <w:szCs w:val="28"/>
        </w:rPr>
        <w:t>Wanted</w:t>
      </w:r>
      <w:proofErr w:type="spellEnd"/>
      <w:r>
        <w:rPr>
          <w:b/>
          <w:sz w:val="28"/>
          <w:szCs w:val="28"/>
        </w:rPr>
        <w:t>!</w:t>
      </w:r>
      <w:r w:rsidR="00571F6A">
        <w:rPr>
          <w:b/>
          <w:sz w:val="28"/>
          <w:szCs w:val="28"/>
        </w:rPr>
        <w:t xml:space="preserve"> –</w:t>
      </w:r>
      <w:r>
        <w:rPr>
          <w:b/>
          <w:sz w:val="28"/>
          <w:szCs w:val="28"/>
        </w:rPr>
        <w:t xml:space="preserve"> </w:t>
      </w:r>
      <w:r w:rsidR="002D20E8" w:rsidRPr="007C03ED">
        <w:rPr>
          <w:b/>
          <w:sz w:val="28"/>
          <w:szCs w:val="28"/>
        </w:rPr>
        <w:t xml:space="preserve">Ein </w:t>
      </w:r>
      <w:r w:rsidR="002D20E8">
        <w:rPr>
          <w:b/>
          <w:sz w:val="28"/>
          <w:szCs w:val="28"/>
        </w:rPr>
        <w:t xml:space="preserve">Komponist </w:t>
      </w:r>
      <w:r w:rsidR="002D20E8" w:rsidRPr="007C03ED">
        <w:rPr>
          <w:b/>
          <w:sz w:val="28"/>
          <w:szCs w:val="28"/>
        </w:rPr>
        <w:t xml:space="preserve">wird </w:t>
      </w:r>
      <w:r>
        <w:rPr>
          <w:b/>
          <w:sz w:val="28"/>
          <w:szCs w:val="28"/>
        </w:rPr>
        <w:t>gesucht!</w:t>
      </w:r>
    </w:p>
    <w:p w:rsidR="008A38F8" w:rsidRPr="00571F6A" w:rsidRDefault="00003DCF" w:rsidP="0095725A">
      <w:pPr>
        <w:pStyle w:val="Listenabsatz"/>
        <w:numPr>
          <w:ilvl w:val="0"/>
          <w:numId w:val="17"/>
        </w:numPr>
        <w:spacing w:before="120"/>
        <w:ind w:left="357" w:hanging="357"/>
        <w:rPr>
          <w:b/>
          <w:sz w:val="24"/>
          <w:szCs w:val="24"/>
        </w:rPr>
      </w:pPr>
      <w:r w:rsidRPr="00571F6A">
        <w:rPr>
          <w:b/>
          <w:sz w:val="24"/>
          <w:szCs w:val="24"/>
        </w:rPr>
        <w:t>Einordnung in den Fachlehrplan</w:t>
      </w:r>
    </w:p>
    <w:tbl>
      <w:tblPr>
        <w:tblStyle w:val="Tabellenraster"/>
        <w:tblW w:w="0" w:type="auto"/>
        <w:tblLook w:val="04A0" w:firstRow="1" w:lastRow="0" w:firstColumn="1" w:lastColumn="0" w:noHBand="0" w:noVBand="1"/>
      </w:tblPr>
      <w:tblGrid>
        <w:gridCol w:w="9628"/>
      </w:tblGrid>
      <w:tr w:rsidR="00003DCF" w:rsidTr="00003DCF">
        <w:tc>
          <w:tcPr>
            <w:tcW w:w="9628" w:type="dxa"/>
          </w:tcPr>
          <w:p w:rsidR="00003DCF" w:rsidRPr="00571F6A" w:rsidRDefault="00003DCF" w:rsidP="00191B48">
            <w:pPr>
              <w:spacing w:before="120"/>
            </w:pPr>
            <w:r w:rsidRPr="00571F6A">
              <w:t>Kompetenzbereich:</w:t>
            </w:r>
          </w:p>
          <w:p w:rsidR="009B7B9D" w:rsidRDefault="00003DCF" w:rsidP="00D16D2E">
            <w:r>
              <w:t>„Musik hören und reflektieren“</w:t>
            </w:r>
          </w:p>
        </w:tc>
      </w:tr>
      <w:tr w:rsidR="00003DCF" w:rsidTr="00003DCF">
        <w:tc>
          <w:tcPr>
            <w:tcW w:w="9628" w:type="dxa"/>
          </w:tcPr>
          <w:p w:rsidR="00003DCF" w:rsidRPr="00571F6A" w:rsidRDefault="009B7B9D" w:rsidP="00191B48">
            <w:pPr>
              <w:spacing w:before="120"/>
            </w:pPr>
            <w:r w:rsidRPr="00571F6A">
              <w:t>Zu entwickelnde (bzw. zu überprüfende) Kompetenzen:</w:t>
            </w:r>
          </w:p>
          <w:p w:rsidR="00D16D2E" w:rsidRDefault="00D16D2E" w:rsidP="009B7B9D">
            <w:pPr>
              <w:pStyle w:val="Listenabsatz"/>
              <w:numPr>
                <w:ilvl w:val="0"/>
                <w:numId w:val="11"/>
              </w:numPr>
            </w:pPr>
            <w:r>
              <w:t>Informationen zur Musik suchen und verarbeiten, auch unter Nutzung digitaler Lexika</w:t>
            </w:r>
          </w:p>
          <w:p w:rsidR="00D16D2E" w:rsidRDefault="00D16D2E" w:rsidP="009B7B9D">
            <w:pPr>
              <w:pStyle w:val="Listenabsatz"/>
              <w:numPr>
                <w:ilvl w:val="0"/>
                <w:numId w:val="11"/>
              </w:numPr>
            </w:pPr>
            <w:r>
              <w:t>altersangemessene Musikwerke aus Vergangenheit und Gegenwart kennen, erleben und reflektieren</w:t>
            </w:r>
          </w:p>
          <w:p w:rsidR="009B7B9D" w:rsidRDefault="00D16D2E" w:rsidP="009B7B9D">
            <w:pPr>
              <w:pStyle w:val="Listenabsatz"/>
              <w:numPr>
                <w:ilvl w:val="0"/>
                <w:numId w:val="11"/>
              </w:numPr>
            </w:pPr>
            <w:r>
              <w:t>Einblicke in wichtige Musikepochen der Musik besitzen</w:t>
            </w:r>
          </w:p>
          <w:p w:rsidR="009B7B9D" w:rsidRDefault="00D16D2E" w:rsidP="00D16D2E">
            <w:pPr>
              <w:pStyle w:val="Listenabsatz"/>
              <w:numPr>
                <w:ilvl w:val="0"/>
                <w:numId w:val="11"/>
              </w:numPr>
            </w:pPr>
            <w:r>
              <w:t>Musikstücke angemessen reflektieren, auch unter Nutzung digitaler Medien</w:t>
            </w:r>
          </w:p>
        </w:tc>
      </w:tr>
      <w:tr w:rsidR="00003DCF" w:rsidTr="00003DCF">
        <w:tc>
          <w:tcPr>
            <w:tcW w:w="9628" w:type="dxa"/>
          </w:tcPr>
          <w:p w:rsidR="00003DCF" w:rsidRPr="00571F6A" w:rsidRDefault="009B7B9D" w:rsidP="00191B48">
            <w:pPr>
              <w:spacing w:before="120"/>
            </w:pPr>
            <w:r w:rsidRPr="00571F6A">
              <w:t>Bezug zu grundlegenden Wissensbeständen:</w:t>
            </w:r>
          </w:p>
          <w:p w:rsidR="00D16D2E" w:rsidRDefault="00D16D2E" w:rsidP="00571F6A">
            <w:pPr>
              <w:pStyle w:val="Listenabsatz"/>
              <w:numPr>
                <w:ilvl w:val="0"/>
                <w:numId w:val="11"/>
              </w:numPr>
            </w:pPr>
            <w:r>
              <w:t>mindestens 10 Werke zum Musikhören</w:t>
            </w:r>
            <w:r w:rsidR="00191B48">
              <w:t xml:space="preserve">  </w:t>
            </w:r>
          </w:p>
          <w:p w:rsidR="00191B48" w:rsidRDefault="00D16D2E" w:rsidP="00571F6A">
            <w:pPr>
              <w:pStyle w:val="Listenabsatz"/>
              <w:numPr>
                <w:ilvl w:val="0"/>
                <w:numId w:val="11"/>
              </w:numPr>
            </w:pPr>
            <w:r>
              <w:t>ein Werk des regionalen musikalischen Erbes</w:t>
            </w:r>
          </w:p>
        </w:tc>
      </w:tr>
    </w:tbl>
    <w:p w:rsidR="00C56047" w:rsidRDefault="00C56047" w:rsidP="00571F6A">
      <w:pPr>
        <w:rPr>
          <w:b/>
        </w:rPr>
      </w:pPr>
    </w:p>
    <w:p w:rsidR="008A38F8" w:rsidRPr="00571F6A" w:rsidRDefault="00191B48" w:rsidP="00571F6A">
      <w:pPr>
        <w:pStyle w:val="Listenabsatz"/>
        <w:numPr>
          <w:ilvl w:val="0"/>
          <w:numId w:val="17"/>
        </w:numPr>
        <w:ind w:left="357" w:hanging="357"/>
        <w:rPr>
          <w:b/>
          <w:sz w:val="24"/>
          <w:szCs w:val="24"/>
        </w:rPr>
      </w:pPr>
      <w:r w:rsidRPr="00571F6A">
        <w:rPr>
          <w:b/>
          <w:sz w:val="24"/>
          <w:szCs w:val="24"/>
        </w:rPr>
        <w:t xml:space="preserve">Anregungen </w:t>
      </w:r>
      <w:bookmarkStart w:id="0" w:name="_GoBack"/>
      <w:bookmarkEnd w:id="0"/>
      <w:r w:rsidRPr="00571F6A">
        <w:rPr>
          <w:b/>
          <w:sz w:val="24"/>
          <w:szCs w:val="24"/>
        </w:rPr>
        <w:t>und Hinweise zum unterrichtlichen Einsatz</w:t>
      </w:r>
    </w:p>
    <w:p w:rsidR="00191B48" w:rsidRDefault="00191B48" w:rsidP="00571F6A">
      <w:r>
        <w:t>Aufgabe 1.1:</w:t>
      </w:r>
    </w:p>
    <w:p w:rsidR="00191B48" w:rsidRDefault="00191B48" w:rsidP="00571F6A">
      <w:pPr>
        <w:pStyle w:val="Listenabsatz"/>
        <w:numPr>
          <w:ilvl w:val="0"/>
          <w:numId w:val="14"/>
        </w:numPr>
        <w:ind w:left="357" w:hanging="357"/>
        <w:jc w:val="both"/>
      </w:pPr>
      <w:r>
        <w:t xml:space="preserve">Diese Aufgabe dient dazu, </w:t>
      </w:r>
      <w:r w:rsidR="00FB4891">
        <w:t>bei der Arbeit mit digitalen Werkzeugen stets die Übersicht zu gewährleisten und zu behalten</w:t>
      </w:r>
      <w:r>
        <w:t>.</w:t>
      </w:r>
    </w:p>
    <w:p w:rsidR="00433E8B" w:rsidRDefault="00433E8B" w:rsidP="00571F6A">
      <w:pPr>
        <w:spacing w:before="120"/>
      </w:pPr>
      <w:r>
        <w:t>Aufgabe 1.2:</w:t>
      </w:r>
    </w:p>
    <w:p w:rsidR="00433E8B" w:rsidRDefault="00C56047" w:rsidP="00571F6A">
      <w:pPr>
        <w:pStyle w:val="Listenabsatz"/>
        <w:numPr>
          <w:ilvl w:val="0"/>
          <w:numId w:val="14"/>
        </w:numPr>
        <w:ind w:left="357" w:hanging="357"/>
        <w:jc w:val="both"/>
      </w:pPr>
      <w:r>
        <w:t xml:space="preserve">Gute Musik-Lexika im Internet für Kinder sind z. B. </w:t>
      </w:r>
      <w:hyperlink r:id="rId8" w:history="1">
        <w:r w:rsidRPr="0039778F">
          <w:rPr>
            <w:rStyle w:val="Hyperlink"/>
            <w:rFonts w:ascii="Arial" w:hAnsi="Arial" w:cstheme="minorBidi"/>
          </w:rPr>
          <w:t>https://klexikon.zum.de/wiki/Musik</w:t>
        </w:r>
      </w:hyperlink>
      <w:r>
        <w:t xml:space="preserve"> oder </w:t>
      </w:r>
      <w:hyperlink r:id="rId9" w:history="1">
        <w:r w:rsidRPr="0039778F">
          <w:rPr>
            <w:rStyle w:val="Hyperlink"/>
            <w:rFonts w:ascii="Arial" w:hAnsi="Arial" w:cstheme="minorBidi"/>
          </w:rPr>
          <w:t>https://www.klassik4kids.at</w:t>
        </w:r>
      </w:hyperlink>
      <w:r>
        <w:t xml:space="preserve"> oder </w:t>
      </w:r>
      <w:hyperlink r:id="rId10" w:history="1">
        <w:r w:rsidRPr="0039778F">
          <w:rPr>
            <w:rStyle w:val="Hyperlink"/>
            <w:rFonts w:ascii="Arial" w:hAnsi="Arial" w:cstheme="minorBidi"/>
          </w:rPr>
          <w:t>https://www.br.de/kinder/komponisten-lexikon-a-z-100.html</w:t>
        </w:r>
      </w:hyperlink>
      <w:r>
        <w:t xml:space="preserve"> </w:t>
      </w:r>
    </w:p>
    <w:p w:rsidR="00433E8B" w:rsidRDefault="00433E8B" w:rsidP="00571F6A">
      <w:pPr>
        <w:spacing w:before="120"/>
      </w:pPr>
      <w:r>
        <w:t>Aufgabe 1.3:</w:t>
      </w:r>
    </w:p>
    <w:p w:rsidR="00433E8B" w:rsidRDefault="00433E8B" w:rsidP="00571F6A">
      <w:pPr>
        <w:pStyle w:val="Listenabsatz"/>
        <w:numPr>
          <w:ilvl w:val="0"/>
          <w:numId w:val="14"/>
        </w:numPr>
        <w:ind w:left="357" w:hanging="357"/>
        <w:jc w:val="both"/>
      </w:pPr>
      <w:r>
        <w:t xml:space="preserve">Hier gilt es, </w:t>
      </w:r>
      <w:r w:rsidR="00FB4891">
        <w:t>Material und Informationen bewusst auszuwählen und zu ordnen</w:t>
      </w:r>
      <w:r>
        <w:t>.</w:t>
      </w:r>
    </w:p>
    <w:p w:rsidR="008A38F8" w:rsidRDefault="00FB4891" w:rsidP="00571F6A">
      <w:pPr>
        <w:spacing w:before="120"/>
      </w:pPr>
      <w:r>
        <w:t>Aufgabe 1.4:</w:t>
      </w:r>
    </w:p>
    <w:p w:rsidR="00FB4891" w:rsidRPr="00484C79" w:rsidRDefault="00FB4891" w:rsidP="00571F6A">
      <w:pPr>
        <w:pStyle w:val="Listenabsatz"/>
        <w:numPr>
          <w:ilvl w:val="0"/>
          <w:numId w:val="14"/>
        </w:numPr>
        <w:ind w:left="357" w:hanging="357"/>
        <w:jc w:val="both"/>
      </w:pPr>
      <w:r>
        <w:t>Mit dieser Aufgabe soll bereits im Grundschulalter der sorgfältige Umgang mit digitaler Quellen geübt werden.</w:t>
      </w:r>
    </w:p>
    <w:p w:rsidR="008A38F8" w:rsidRDefault="00433E8B" w:rsidP="00571F6A">
      <w:pPr>
        <w:spacing w:before="120"/>
      </w:pPr>
      <w:r>
        <w:t>Aufgabe 2.1:</w:t>
      </w:r>
    </w:p>
    <w:p w:rsidR="00424B92" w:rsidRDefault="00FB4891" w:rsidP="00571F6A">
      <w:pPr>
        <w:pStyle w:val="Listenabsatz"/>
        <w:numPr>
          <w:ilvl w:val="0"/>
          <w:numId w:val="14"/>
        </w:numPr>
        <w:ind w:left="357" w:hanging="357"/>
        <w:jc w:val="both"/>
      </w:pPr>
      <w:r>
        <w:t>Die in Teilaufgabe 1 gesammelten Informationen müssen hier erstmals konzeptionell geordnet und ausgewählt werden</w:t>
      </w:r>
      <w:r w:rsidR="00433E8B">
        <w:t>.</w:t>
      </w:r>
      <w:r>
        <w:t xml:space="preserve"> </w:t>
      </w:r>
    </w:p>
    <w:p w:rsidR="0095725A" w:rsidRDefault="0095725A" w:rsidP="00571F6A">
      <w:pPr>
        <w:spacing w:before="120"/>
      </w:pPr>
    </w:p>
    <w:p w:rsidR="0095725A" w:rsidRDefault="0095725A">
      <w:pPr>
        <w:spacing w:after="200" w:line="276" w:lineRule="auto"/>
      </w:pPr>
      <w:r>
        <w:br w:type="page"/>
      </w:r>
    </w:p>
    <w:p w:rsidR="00433E8B" w:rsidRDefault="00433E8B" w:rsidP="00571F6A">
      <w:pPr>
        <w:spacing w:before="120"/>
      </w:pPr>
      <w:r>
        <w:lastRenderedPageBreak/>
        <w:t>Aufgabe</w:t>
      </w:r>
      <w:r w:rsidR="00A14C3E">
        <w:t>n</w:t>
      </w:r>
      <w:r>
        <w:t xml:space="preserve"> 2.2</w:t>
      </w:r>
      <w:r w:rsidR="00A14C3E">
        <w:t xml:space="preserve"> und 2.3</w:t>
      </w:r>
      <w:r>
        <w:t>:</w:t>
      </w:r>
    </w:p>
    <w:p w:rsidR="00433E8B" w:rsidRDefault="00FB4891" w:rsidP="00571F6A">
      <w:pPr>
        <w:pStyle w:val="Listenabsatz"/>
        <w:numPr>
          <w:ilvl w:val="0"/>
          <w:numId w:val="14"/>
        </w:numPr>
        <w:ind w:left="357" w:hanging="357"/>
        <w:jc w:val="both"/>
      </w:pPr>
      <w:r>
        <w:t>Die Lösung dieser Aufgabe hängt von der technischen Ausstattung bzw. der Leistungsstärke der Schülerinnen und Schüler ab</w:t>
      </w:r>
      <w:r w:rsidR="00433E8B">
        <w:t>.</w:t>
      </w:r>
    </w:p>
    <w:p w:rsidR="00A14C3E" w:rsidRDefault="00A14C3E" w:rsidP="00571F6A">
      <w:pPr>
        <w:pStyle w:val="Listenabsatz"/>
        <w:numPr>
          <w:ilvl w:val="0"/>
          <w:numId w:val="14"/>
        </w:numPr>
        <w:ind w:left="714" w:hanging="357"/>
        <w:jc w:val="both"/>
      </w:pPr>
      <w:r>
        <w:t>Variante A findet Anwendung, wenn die Handschrift in Schönschrift geübt werden soll und noch wenig Erfahrung im Umgang mit Text-/Bildverarbeitung am Computer vorhanden ist.</w:t>
      </w:r>
    </w:p>
    <w:p w:rsidR="00A14C3E" w:rsidRDefault="00A14C3E" w:rsidP="00571F6A">
      <w:pPr>
        <w:pStyle w:val="Listenabsatz"/>
        <w:numPr>
          <w:ilvl w:val="0"/>
          <w:numId w:val="14"/>
        </w:numPr>
        <w:ind w:left="714" w:hanging="357"/>
        <w:jc w:val="both"/>
      </w:pPr>
      <w:r>
        <w:t>Variante B sollte im Musikunterricht die normale Version sein. In einem Textverarbeitungsprogramm mit Textfeldern und Grafikdateien und ihrem Layout umzu</w:t>
      </w:r>
      <w:r w:rsidR="00494F02">
        <w:softHyphen/>
      </w:r>
      <w:r>
        <w:t>gehen, sollte im Schuljahrgang 4 angelegt sein.</w:t>
      </w:r>
    </w:p>
    <w:p w:rsidR="00A14C3E" w:rsidRDefault="00A14C3E" w:rsidP="00571F6A">
      <w:pPr>
        <w:pStyle w:val="Listenabsatz"/>
        <w:numPr>
          <w:ilvl w:val="0"/>
          <w:numId w:val="14"/>
        </w:numPr>
        <w:ind w:left="714" w:hanging="357"/>
        <w:jc w:val="both"/>
      </w:pPr>
      <w:r>
        <w:t>Variante C ist anspruchsvoll und nur bei entsprechender Vorleistung im Fach Gestalten sinnvoll.</w:t>
      </w:r>
    </w:p>
    <w:p w:rsidR="00A14C3E" w:rsidRDefault="00A14C3E" w:rsidP="00571F6A">
      <w:pPr>
        <w:pStyle w:val="Listenabsatz"/>
        <w:numPr>
          <w:ilvl w:val="0"/>
          <w:numId w:val="14"/>
        </w:numPr>
        <w:ind w:left="714" w:hanging="357"/>
        <w:jc w:val="both"/>
      </w:pPr>
      <w:r>
        <w:t>Generell sollte die Gestaltung eines Lernplakats im Musikunterricht erst erfolgen, wenn die allgemeinen Regeln für Plakatgestaltung bereits erarbeitet und gefestigt worden sind.</w:t>
      </w:r>
    </w:p>
    <w:p w:rsidR="00433E8B" w:rsidRDefault="00433E8B" w:rsidP="00571F6A">
      <w:pPr>
        <w:spacing w:before="120"/>
        <w:ind w:firstLine="357"/>
      </w:pPr>
      <w:r>
        <w:t>Aufgabe 2.</w:t>
      </w:r>
      <w:r w:rsidR="00A14C3E">
        <w:t>4</w:t>
      </w:r>
      <w:r>
        <w:t>:</w:t>
      </w:r>
    </w:p>
    <w:p w:rsidR="00406F0D" w:rsidRDefault="00A14C3E" w:rsidP="00571F6A">
      <w:pPr>
        <w:pStyle w:val="Listenabsatz"/>
        <w:numPr>
          <w:ilvl w:val="0"/>
          <w:numId w:val="14"/>
        </w:numPr>
        <w:ind w:left="714" w:hanging="357"/>
        <w:jc w:val="both"/>
      </w:pPr>
      <w:r>
        <w:t>Die Ergebnisse</w:t>
      </w:r>
      <w:r w:rsidR="00406F0D">
        <w:t xml:space="preserve"> </w:t>
      </w:r>
      <w:r w:rsidR="00424B92">
        <w:t xml:space="preserve">anschaulich </w:t>
      </w:r>
      <w:r>
        <w:t>zu präsentieren, ist für den Lernerfolg unerlässlich</w:t>
      </w:r>
      <w:r w:rsidR="00406F0D">
        <w:t>.</w:t>
      </w:r>
    </w:p>
    <w:p w:rsidR="00A14C3E" w:rsidRDefault="00A14C3E" w:rsidP="00571F6A">
      <w:pPr>
        <w:pStyle w:val="Listenabsatz"/>
        <w:numPr>
          <w:ilvl w:val="0"/>
          <w:numId w:val="14"/>
        </w:numPr>
        <w:ind w:left="714" w:hanging="357"/>
      </w:pPr>
      <w:r>
        <w:t>Dabei sollten die Schülerinnen und Schüler ihr eigenes Plakat und damit ihren gewählten Komponisten vorstellen und auch begründen, warum sie diesen Komponisten ausgesucht haben.</w:t>
      </w:r>
    </w:p>
    <w:p w:rsidR="00A14C3E" w:rsidRDefault="00A14C3E" w:rsidP="00571F6A">
      <w:pPr>
        <w:pStyle w:val="Listenabsatz"/>
        <w:numPr>
          <w:ilvl w:val="0"/>
          <w:numId w:val="14"/>
        </w:numPr>
        <w:ind w:left="714" w:hanging="357"/>
        <w:jc w:val="both"/>
      </w:pPr>
      <w:r>
        <w:t>Durch die Lehrkraft ist zu sichern, dass ein Ausschnitt aus einem Werk des Komponisten gehört werden kann.</w:t>
      </w:r>
    </w:p>
    <w:p w:rsidR="00A14C3E" w:rsidRDefault="00A14C3E" w:rsidP="00571F6A">
      <w:pPr>
        <w:pStyle w:val="Listenabsatz"/>
        <w:numPr>
          <w:ilvl w:val="0"/>
          <w:numId w:val="14"/>
        </w:numPr>
        <w:ind w:left="714" w:hanging="357"/>
        <w:jc w:val="both"/>
      </w:pPr>
      <w:r>
        <w:t>Die gemeinsame Reflexion sollte in jedem Fall der Wertschätzung der entstandenen Arbeiten dienen.</w:t>
      </w:r>
    </w:p>
    <w:p w:rsidR="00666956" w:rsidRDefault="00666956" w:rsidP="00571F6A"/>
    <w:p w:rsidR="008A38F8" w:rsidRPr="00571F6A" w:rsidRDefault="00666956" w:rsidP="00571F6A">
      <w:pPr>
        <w:pStyle w:val="Listenabsatz"/>
        <w:numPr>
          <w:ilvl w:val="0"/>
          <w:numId w:val="17"/>
        </w:numPr>
        <w:ind w:left="357" w:hanging="357"/>
        <w:rPr>
          <w:b/>
          <w:sz w:val="24"/>
          <w:szCs w:val="24"/>
        </w:rPr>
      </w:pPr>
      <w:r w:rsidRPr="00571F6A">
        <w:rPr>
          <w:b/>
          <w:sz w:val="24"/>
          <w:szCs w:val="24"/>
        </w:rPr>
        <w:t>Mögl</w:t>
      </w:r>
      <w:r w:rsidR="008530D6" w:rsidRPr="00571F6A">
        <w:rPr>
          <w:b/>
          <w:sz w:val="24"/>
          <w:szCs w:val="24"/>
        </w:rPr>
        <w:t>iche Probleme bei der Umsetzung</w:t>
      </w:r>
    </w:p>
    <w:p w:rsidR="00666956" w:rsidRDefault="00666956" w:rsidP="00571F6A">
      <w:pPr>
        <w:pStyle w:val="Listenabsatz"/>
        <w:numPr>
          <w:ilvl w:val="0"/>
          <w:numId w:val="11"/>
        </w:numPr>
        <w:ind w:left="357" w:hanging="357"/>
        <w:jc w:val="both"/>
      </w:pPr>
      <w:r>
        <w:t xml:space="preserve">Problematisch ist evtl. </w:t>
      </w:r>
      <w:r w:rsidR="00A14C3E">
        <w:t>die Internetrecherche auf Schülercomputern bei langsamem Internet</w:t>
      </w:r>
      <w:r>
        <w:t>.</w:t>
      </w:r>
      <w:r w:rsidR="00A14C3E">
        <w:t xml:space="preserve"> Hier kann diese Phase auch an einem Komponisten </w:t>
      </w:r>
      <w:r w:rsidR="00CB1EB2">
        <w:t xml:space="preserve">exemplarisch </w:t>
      </w:r>
      <w:r w:rsidR="00A14C3E">
        <w:t xml:space="preserve">frontal geschehen </w:t>
      </w:r>
      <w:r w:rsidR="00CB1EB2">
        <w:t>und den Schülerinnen und Schülern die Nutzung analoger Nachschlagewerke ermöglicht werden.</w:t>
      </w:r>
    </w:p>
    <w:p w:rsidR="00666956" w:rsidRDefault="00CB1EB2" w:rsidP="00571F6A">
      <w:pPr>
        <w:pStyle w:val="Listenabsatz"/>
        <w:numPr>
          <w:ilvl w:val="0"/>
          <w:numId w:val="11"/>
        </w:numPr>
        <w:ind w:left="357" w:hanging="357"/>
        <w:jc w:val="both"/>
      </w:pPr>
      <w:r>
        <w:t>Möglichst viele Schülerinnen und Schüler sollten jedoch am Computer mit einem Textverarbeitungsprogramm zumindest die Texte des Plakats digital gestalten, bei nicht ausreichender Anzahl von Schülercomputer</w:t>
      </w:r>
      <w:r w:rsidR="00424B92">
        <w:t>n</w:t>
      </w:r>
      <w:r>
        <w:t xml:space="preserve"> kann hier Gruppenarbeit hilfreich sein.</w:t>
      </w:r>
    </w:p>
    <w:p w:rsidR="009D11EE" w:rsidRDefault="009D11EE" w:rsidP="00494F02"/>
    <w:p w:rsidR="00C56047" w:rsidRPr="00571F6A" w:rsidRDefault="008530D6" w:rsidP="00571F6A">
      <w:pPr>
        <w:pStyle w:val="Listenabsatz"/>
        <w:numPr>
          <w:ilvl w:val="0"/>
          <w:numId w:val="17"/>
        </w:numPr>
        <w:ind w:left="357" w:hanging="357"/>
        <w:rPr>
          <w:b/>
          <w:sz w:val="24"/>
          <w:szCs w:val="24"/>
        </w:rPr>
      </w:pPr>
      <w:r w:rsidRPr="00571F6A">
        <w:rPr>
          <w:b/>
          <w:sz w:val="24"/>
          <w:szCs w:val="24"/>
        </w:rPr>
        <w:t>Varianten</w:t>
      </w:r>
    </w:p>
    <w:p w:rsidR="00C56047" w:rsidRDefault="00C56047" w:rsidP="00571F6A">
      <w:pPr>
        <w:jc w:val="both"/>
      </w:pPr>
      <w:r>
        <w:t xml:space="preserve">Die vorgeschlagenen Online-Musiklexika für Kinder sind sehr unterschiedlich in ihrer Konzeption, ihrem Layout und ihrer Navigation. Leistungsstarke Schülerinnen und Schüler können motiviert werden, in mehreren Lexika zu suchen und die Ergebnisse zu vergleichen. Evtl. können sie sogar </w:t>
      </w:r>
      <w:r>
        <w:lastRenderedPageBreak/>
        <w:t xml:space="preserve">auch Seiten wie „Wikipedia“ oder „Musikkoffer Sachsen-Anhalt“ </w:t>
      </w:r>
      <w:hyperlink r:id="rId11" w:history="1">
        <w:r w:rsidRPr="0039778F">
          <w:rPr>
            <w:rStyle w:val="Hyperlink"/>
            <w:rFonts w:ascii="Arial" w:hAnsi="Arial" w:cstheme="minorBidi"/>
          </w:rPr>
          <w:t>https://musikkoffer-sachsen-anhalt.de/</w:t>
        </w:r>
      </w:hyperlink>
      <w:r>
        <w:t xml:space="preserve">  besuchen.</w:t>
      </w:r>
    </w:p>
    <w:p w:rsidR="009D11EE" w:rsidRDefault="009D11EE" w:rsidP="00571F6A">
      <w:pPr>
        <w:jc w:val="both"/>
      </w:pPr>
      <w:r>
        <w:t>Wenn ein Komponist des eigenen Heimatortes ausgewählt wurde, kann auch direkt vor Ort ein Porträt fotografiert werden.</w:t>
      </w:r>
    </w:p>
    <w:p w:rsidR="0095725A" w:rsidRDefault="0095725A" w:rsidP="00571F6A">
      <w:pPr>
        <w:jc w:val="both"/>
      </w:pPr>
    </w:p>
    <w:p w:rsidR="00666956" w:rsidRPr="00571F6A" w:rsidRDefault="008530D6" w:rsidP="00571F6A">
      <w:pPr>
        <w:pStyle w:val="Listenabsatz"/>
        <w:numPr>
          <w:ilvl w:val="0"/>
          <w:numId w:val="17"/>
        </w:numPr>
        <w:ind w:left="357" w:hanging="357"/>
        <w:rPr>
          <w:b/>
          <w:sz w:val="24"/>
          <w:szCs w:val="24"/>
        </w:rPr>
      </w:pPr>
      <w:r w:rsidRPr="00571F6A">
        <w:rPr>
          <w:b/>
          <w:sz w:val="24"/>
          <w:szCs w:val="24"/>
        </w:rPr>
        <w:t>Lösungserwartung</w:t>
      </w:r>
      <w:r w:rsidR="00571F6A">
        <w:rPr>
          <w:b/>
          <w:sz w:val="24"/>
          <w:szCs w:val="24"/>
        </w:rPr>
        <w:t>en</w:t>
      </w:r>
    </w:p>
    <w:tbl>
      <w:tblPr>
        <w:tblStyle w:val="Tabellenraster"/>
        <w:tblW w:w="0" w:type="auto"/>
        <w:tblLook w:val="04A0" w:firstRow="1" w:lastRow="0" w:firstColumn="1" w:lastColumn="0" w:noHBand="0" w:noVBand="1"/>
      </w:tblPr>
      <w:tblGrid>
        <w:gridCol w:w="1838"/>
        <w:gridCol w:w="6662"/>
        <w:gridCol w:w="1128"/>
      </w:tblGrid>
      <w:tr w:rsidR="00666956" w:rsidTr="00DA1EE8">
        <w:tc>
          <w:tcPr>
            <w:tcW w:w="1838" w:type="dxa"/>
            <w:shd w:val="clear" w:color="auto" w:fill="BFBFBF" w:themeFill="background1" w:themeFillShade="BF"/>
          </w:tcPr>
          <w:p w:rsidR="00666956" w:rsidRDefault="00DA1EE8" w:rsidP="00571F6A">
            <w:pPr>
              <w:spacing w:before="120" w:after="120" w:line="240" w:lineRule="auto"/>
              <w:rPr>
                <w:b/>
              </w:rPr>
            </w:pPr>
            <w:r>
              <w:rPr>
                <w:b/>
              </w:rPr>
              <w:t>Aufgabe</w:t>
            </w:r>
          </w:p>
        </w:tc>
        <w:tc>
          <w:tcPr>
            <w:tcW w:w="6662" w:type="dxa"/>
            <w:shd w:val="clear" w:color="auto" w:fill="BFBFBF" w:themeFill="background1" w:themeFillShade="BF"/>
          </w:tcPr>
          <w:p w:rsidR="00666956" w:rsidRDefault="00DA1EE8" w:rsidP="00571F6A">
            <w:pPr>
              <w:spacing w:before="120" w:after="120" w:line="240" w:lineRule="auto"/>
              <w:rPr>
                <w:b/>
              </w:rPr>
            </w:pPr>
            <w:r>
              <w:rPr>
                <w:b/>
              </w:rPr>
              <w:t>Erwartungshorizont</w:t>
            </w:r>
          </w:p>
        </w:tc>
        <w:tc>
          <w:tcPr>
            <w:tcW w:w="1128" w:type="dxa"/>
            <w:shd w:val="clear" w:color="auto" w:fill="BFBFBF" w:themeFill="background1" w:themeFillShade="BF"/>
          </w:tcPr>
          <w:p w:rsidR="00666956" w:rsidRDefault="00DA1EE8" w:rsidP="00571F6A">
            <w:pPr>
              <w:spacing w:before="120" w:after="120" w:line="240" w:lineRule="auto"/>
              <w:rPr>
                <w:b/>
              </w:rPr>
            </w:pPr>
            <w:r>
              <w:rPr>
                <w:b/>
              </w:rPr>
              <w:t>AFB</w:t>
            </w:r>
          </w:p>
        </w:tc>
      </w:tr>
      <w:tr w:rsidR="00666956" w:rsidRPr="00E3679B" w:rsidTr="00DA1EE8">
        <w:tc>
          <w:tcPr>
            <w:tcW w:w="1838" w:type="dxa"/>
          </w:tcPr>
          <w:p w:rsidR="00666956" w:rsidRPr="00DA1EE8" w:rsidRDefault="00DA1EE8" w:rsidP="00DA1EE8">
            <w:pPr>
              <w:spacing w:before="120"/>
            </w:pPr>
            <w:r w:rsidRPr="00DA1EE8">
              <w:t>Teilaufgabe 1</w:t>
            </w:r>
          </w:p>
        </w:tc>
        <w:tc>
          <w:tcPr>
            <w:tcW w:w="6662" w:type="dxa"/>
          </w:tcPr>
          <w:p w:rsidR="00666956" w:rsidRDefault="00CB1EB2" w:rsidP="00810BB8">
            <w:pPr>
              <w:pStyle w:val="Listenabsatz"/>
              <w:numPr>
                <w:ilvl w:val="0"/>
                <w:numId w:val="11"/>
              </w:numPr>
              <w:spacing w:before="120"/>
              <w:ind w:left="357" w:hanging="357"/>
            </w:pPr>
            <w:r>
              <w:t>Informationen zur Musik nutzen und verarbeiten, auch unter Nutzung digitaler Lexika</w:t>
            </w:r>
          </w:p>
          <w:p w:rsidR="00DA1EE8" w:rsidRPr="00DA1EE8" w:rsidRDefault="00CB1EB2" w:rsidP="00810BB8">
            <w:pPr>
              <w:pStyle w:val="Listenabsatz"/>
              <w:numPr>
                <w:ilvl w:val="0"/>
                <w:numId w:val="11"/>
              </w:numPr>
              <w:ind w:left="357" w:hanging="357"/>
            </w:pPr>
            <w:r>
              <w:t>mit einem Textverarbeitungsprogramm umgehen</w:t>
            </w:r>
          </w:p>
        </w:tc>
        <w:tc>
          <w:tcPr>
            <w:tcW w:w="1128" w:type="dxa"/>
          </w:tcPr>
          <w:p w:rsidR="00666956" w:rsidRPr="00262F51" w:rsidRDefault="00DA1EE8" w:rsidP="00810BB8">
            <w:pPr>
              <w:spacing w:before="120"/>
              <w:rPr>
                <w:lang w:val="en-US"/>
              </w:rPr>
            </w:pPr>
            <w:r w:rsidRPr="00262F51">
              <w:rPr>
                <w:lang w:val="en-US"/>
              </w:rPr>
              <w:t xml:space="preserve">AFB </w:t>
            </w:r>
            <w:r w:rsidR="00C56047">
              <w:rPr>
                <w:lang w:val="en-US"/>
              </w:rPr>
              <w:t>I/</w:t>
            </w:r>
            <w:r w:rsidRPr="00262F51">
              <w:rPr>
                <w:lang w:val="en-US"/>
              </w:rPr>
              <w:t>II</w:t>
            </w:r>
          </w:p>
          <w:p w:rsidR="00DA1EE8" w:rsidRPr="00262F51" w:rsidRDefault="00DA1EE8" w:rsidP="00DA1EE8">
            <w:pPr>
              <w:rPr>
                <w:lang w:val="en-US"/>
              </w:rPr>
            </w:pPr>
          </w:p>
          <w:p w:rsidR="00DA1EE8" w:rsidRPr="00262F51" w:rsidRDefault="00DA1EE8" w:rsidP="00DA1EE8">
            <w:pPr>
              <w:rPr>
                <w:lang w:val="en-US"/>
              </w:rPr>
            </w:pPr>
            <w:r w:rsidRPr="00262F51">
              <w:rPr>
                <w:lang w:val="en-US"/>
              </w:rPr>
              <w:t>AFB I</w:t>
            </w:r>
          </w:p>
        </w:tc>
      </w:tr>
      <w:tr w:rsidR="00666956" w:rsidRPr="00424B92" w:rsidTr="00DA1EE8">
        <w:tc>
          <w:tcPr>
            <w:tcW w:w="1838" w:type="dxa"/>
          </w:tcPr>
          <w:p w:rsidR="00666956" w:rsidRPr="00DA1EE8" w:rsidRDefault="00DA1EE8" w:rsidP="00095D81">
            <w:pPr>
              <w:spacing w:before="120"/>
            </w:pPr>
            <w:r>
              <w:t>Teilaufgabe 2</w:t>
            </w:r>
          </w:p>
        </w:tc>
        <w:tc>
          <w:tcPr>
            <w:tcW w:w="6662" w:type="dxa"/>
          </w:tcPr>
          <w:p w:rsidR="00666956" w:rsidRDefault="00CB1EB2" w:rsidP="00810BB8">
            <w:pPr>
              <w:pStyle w:val="Listenabsatz"/>
              <w:numPr>
                <w:ilvl w:val="0"/>
                <w:numId w:val="11"/>
              </w:numPr>
              <w:spacing w:before="120"/>
              <w:ind w:left="357" w:hanging="357"/>
            </w:pPr>
            <w:r>
              <w:t>Informationen ordnen und auswählen</w:t>
            </w:r>
          </w:p>
          <w:p w:rsidR="00095D81" w:rsidRDefault="00CB1EB2" w:rsidP="00810BB8">
            <w:pPr>
              <w:pStyle w:val="Listenabsatz"/>
              <w:numPr>
                <w:ilvl w:val="0"/>
                <w:numId w:val="11"/>
              </w:numPr>
              <w:ind w:left="357" w:hanging="357"/>
            </w:pPr>
            <w:r>
              <w:t>ein Lernplakat</w:t>
            </w:r>
            <w:r w:rsidR="00095D81">
              <w:t xml:space="preserve"> </w:t>
            </w:r>
            <w:r>
              <w:t>gestalten</w:t>
            </w:r>
          </w:p>
          <w:p w:rsidR="00095D81" w:rsidRDefault="00CB1EB2" w:rsidP="00810BB8">
            <w:pPr>
              <w:pStyle w:val="Listenabsatz"/>
              <w:numPr>
                <w:ilvl w:val="0"/>
                <w:numId w:val="11"/>
              </w:numPr>
              <w:ind w:left="357" w:hanging="357"/>
            </w:pPr>
            <w:r>
              <w:t>Textverarbeitungs-Software bzw. Grafikprogramm angemessen einsetzen</w:t>
            </w:r>
          </w:p>
          <w:p w:rsidR="00424B92" w:rsidRPr="00DA1EE8" w:rsidRDefault="00424B92" w:rsidP="00810BB8">
            <w:pPr>
              <w:pStyle w:val="Listenabsatz"/>
              <w:numPr>
                <w:ilvl w:val="0"/>
                <w:numId w:val="11"/>
              </w:numPr>
              <w:ind w:left="357" w:hanging="357"/>
            </w:pPr>
            <w:r>
              <w:t>Arbeitsergebnisse im visualisierten Kurzvortrag anschaulich präsentieren</w:t>
            </w:r>
          </w:p>
        </w:tc>
        <w:tc>
          <w:tcPr>
            <w:tcW w:w="1128" w:type="dxa"/>
          </w:tcPr>
          <w:p w:rsidR="00666956" w:rsidRPr="00424B92" w:rsidRDefault="00CB1EB2" w:rsidP="00095D81">
            <w:pPr>
              <w:spacing w:before="120"/>
              <w:rPr>
                <w:lang w:val="en-US"/>
              </w:rPr>
            </w:pPr>
            <w:r w:rsidRPr="00424B92">
              <w:rPr>
                <w:lang w:val="en-US"/>
              </w:rPr>
              <w:t>AFB II</w:t>
            </w:r>
          </w:p>
          <w:p w:rsidR="00095D81" w:rsidRPr="00424B92" w:rsidRDefault="00095D81" w:rsidP="00666956">
            <w:pPr>
              <w:rPr>
                <w:lang w:val="en-US"/>
              </w:rPr>
            </w:pPr>
            <w:r w:rsidRPr="00424B92">
              <w:rPr>
                <w:lang w:val="en-US"/>
              </w:rPr>
              <w:t>AFB I</w:t>
            </w:r>
            <w:r w:rsidR="00CB1EB2" w:rsidRPr="00424B92">
              <w:rPr>
                <w:lang w:val="en-US"/>
              </w:rPr>
              <w:t>II</w:t>
            </w:r>
          </w:p>
          <w:p w:rsidR="00095D81" w:rsidRDefault="00095D81" w:rsidP="00666956">
            <w:pPr>
              <w:rPr>
                <w:lang w:val="en-US"/>
              </w:rPr>
            </w:pPr>
            <w:r w:rsidRPr="00424B92">
              <w:rPr>
                <w:lang w:val="en-US"/>
              </w:rPr>
              <w:t xml:space="preserve">AFB </w:t>
            </w:r>
            <w:r w:rsidR="00CB1EB2" w:rsidRPr="00424B92">
              <w:rPr>
                <w:lang w:val="en-US"/>
              </w:rPr>
              <w:t>I/</w:t>
            </w:r>
            <w:r w:rsidRPr="00424B92">
              <w:rPr>
                <w:lang w:val="en-US"/>
              </w:rPr>
              <w:t>II</w:t>
            </w:r>
          </w:p>
          <w:p w:rsidR="00424B92" w:rsidRDefault="00424B92" w:rsidP="00666956">
            <w:pPr>
              <w:rPr>
                <w:lang w:val="en-US"/>
              </w:rPr>
            </w:pPr>
          </w:p>
          <w:p w:rsidR="00424B92" w:rsidRPr="00424B92" w:rsidRDefault="00424B92" w:rsidP="00666956">
            <w:pPr>
              <w:rPr>
                <w:lang w:val="en-US"/>
              </w:rPr>
            </w:pPr>
            <w:r>
              <w:rPr>
                <w:lang w:val="en-US"/>
              </w:rPr>
              <w:t>AFB II</w:t>
            </w:r>
          </w:p>
        </w:tc>
      </w:tr>
    </w:tbl>
    <w:p w:rsidR="00D362F2" w:rsidRPr="00494F02" w:rsidRDefault="00D362F2" w:rsidP="00D362F2"/>
    <w:p w:rsidR="00D362F2" w:rsidRPr="0095725A" w:rsidRDefault="00D362F2" w:rsidP="0095725A">
      <w:pPr>
        <w:spacing w:line="276" w:lineRule="auto"/>
        <w:rPr>
          <w:b/>
          <w:sz w:val="24"/>
          <w:szCs w:val="24"/>
        </w:rPr>
      </w:pPr>
      <w:r w:rsidRPr="0095725A">
        <w:rPr>
          <w:b/>
          <w:sz w:val="24"/>
          <w:szCs w:val="24"/>
        </w:rPr>
        <w:t>Material</w:t>
      </w:r>
    </w:p>
    <w:p w:rsidR="00D362F2" w:rsidRDefault="00D362F2" w:rsidP="0095725A">
      <w:pPr>
        <w:pStyle w:val="Listenabsatz"/>
        <w:numPr>
          <w:ilvl w:val="0"/>
          <w:numId w:val="10"/>
        </w:numPr>
        <w:ind w:left="357" w:hanging="357"/>
      </w:pPr>
      <w:r>
        <w:t>Internetfähige Computer</w:t>
      </w:r>
      <w:r w:rsidR="009D11EE">
        <w:t>, ggf. Digitalkamera</w:t>
      </w:r>
    </w:p>
    <w:p w:rsidR="00D362F2" w:rsidRDefault="00D362F2" w:rsidP="0095725A">
      <w:pPr>
        <w:pStyle w:val="Listenabsatz"/>
        <w:numPr>
          <w:ilvl w:val="0"/>
          <w:numId w:val="10"/>
        </w:numPr>
        <w:ind w:left="357" w:hanging="357"/>
      </w:pPr>
      <w:r>
        <w:t>geeignete Software zur Textverarbeitung bzw. Grafikprogramm</w:t>
      </w:r>
    </w:p>
    <w:p w:rsidR="00D362F2" w:rsidRDefault="00D362F2" w:rsidP="0095725A">
      <w:pPr>
        <w:pStyle w:val="Listenabsatz"/>
        <w:numPr>
          <w:ilvl w:val="0"/>
          <w:numId w:val="10"/>
        </w:numPr>
        <w:ind w:left="357" w:hanging="357"/>
      </w:pPr>
      <w:r>
        <w:t>ggf. Zeichenkarton, Stifte (auch farbig), Schere, Lineal, Kleber</w:t>
      </w:r>
    </w:p>
    <w:p w:rsidR="00D362F2" w:rsidRDefault="00D362F2" w:rsidP="0095725A">
      <w:pPr>
        <w:pStyle w:val="Listenabsatz"/>
        <w:numPr>
          <w:ilvl w:val="0"/>
          <w:numId w:val="10"/>
        </w:numPr>
        <w:ind w:left="357" w:hanging="357"/>
      </w:pPr>
      <w:r>
        <w:t>Computer/</w:t>
      </w:r>
      <w:proofErr w:type="spellStart"/>
      <w:r>
        <w:t>Beamer</w:t>
      </w:r>
      <w:proofErr w:type="spellEnd"/>
      <w:r>
        <w:t>, ggf. auch Website (Schule, Bildungsserver, falls ein Komponist der Region gewählt wurde) zur digitalen Präsentation der Ergebnisse</w:t>
      </w:r>
    </w:p>
    <w:p w:rsidR="008A38F8" w:rsidRPr="009D11EE" w:rsidRDefault="00D362F2" w:rsidP="0095725A">
      <w:pPr>
        <w:pStyle w:val="Listenabsatz"/>
        <w:numPr>
          <w:ilvl w:val="0"/>
          <w:numId w:val="10"/>
        </w:numPr>
        <w:ind w:left="357" w:hanging="357"/>
      </w:pPr>
      <w:r>
        <w:t>Farbdrucker, ggf. Bilderrahmen/Ausstellungsmaterial für eine analoge Präsentation der Lernplakate</w:t>
      </w:r>
    </w:p>
    <w:sectPr w:rsidR="008A38F8" w:rsidRPr="009D11EE" w:rsidSect="00571F6A">
      <w:headerReference w:type="default" r:id="rId12"/>
      <w:footerReference w:type="default" r:id="rId13"/>
      <w:headerReference w:type="first" r:id="rId14"/>
      <w:footerReference w:type="first" r:id="rId15"/>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76" w:rsidRDefault="00F10276" w:rsidP="00BE0FC0">
      <w:pPr>
        <w:spacing w:line="240" w:lineRule="auto"/>
      </w:pPr>
      <w:r>
        <w:separator/>
      </w:r>
    </w:p>
  </w:endnote>
  <w:endnote w:type="continuationSeparator" w:id="0">
    <w:p w:rsidR="00F10276" w:rsidRDefault="00F10276"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rPr>
        <w:sz w:val="20"/>
        <w:szCs w:val="20"/>
      </w:rPr>
    </w:sdtEndPr>
    <w:sdtContent>
      <w:p w:rsidR="00743B91" w:rsidRPr="00A12FAA" w:rsidRDefault="00743B91"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sidRPr="00A12FAA">
          <w:rPr>
            <w:sz w:val="18"/>
            <w:szCs w:val="18"/>
          </w:rPr>
          <w:t xml:space="preserve">Quelle: Bildungsserver Sachsen-Anhalt (http://www.bildung-lsa.de) | Lizenz: Creative </w:t>
        </w:r>
        <w:proofErr w:type="spellStart"/>
        <w:r w:rsidRPr="00A12FAA">
          <w:rPr>
            <w:sz w:val="18"/>
            <w:szCs w:val="18"/>
          </w:rPr>
          <w:t>Commons</w:t>
        </w:r>
        <w:proofErr w:type="spellEnd"/>
        <w:r w:rsidRPr="00A12FAA">
          <w:rPr>
            <w:sz w:val="18"/>
            <w:szCs w:val="18"/>
          </w:rPr>
          <w:t xml:space="preserve"> (CC BY-SA 3.0)</w:t>
        </w:r>
      </w:p>
      <w:p w:rsidR="00743B91" w:rsidRPr="004A27D6" w:rsidRDefault="00743B91" w:rsidP="009A7A6C">
        <w:pPr>
          <w:pStyle w:val="Fuzeile"/>
          <w:spacing w:before="120"/>
          <w:jc w:val="center"/>
          <w:rPr>
            <w:sz w:val="20"/>
            <w:szCs w:val="20"/>
          </w:rPr>
        </w:pPr>
        <w:r w:rsidRPr="004A27D6">
          <w:rPr>
            <w:sz w:val="20"/>
            <w:szCs w:val="20"/>
          </w:rPr>
          <w:fldChar w:fldCharType="begin"/>
        </w:r>
        <w:r w:rsidRPr="004A27D6">
          <w:rPr>
            <w:sz w:val="20"/>
            <w:szCs w:val="20"/>
          </w:rPr>
          <w:instrText>PAGE   \* MERGEFORMAT</w:instrText>
        </w:r>
        <w:r w:rsidRPr="004A27D6">
          <w:rPr>
            <w:sz w:val="20"/>
            <w:szCs w:val="20"/>
          </w:rPr>
          <w:fldChar w:fldCharType="separate"/>
        </w:r>
        <w:r w:rsidR="0095725A">
          <w:rPr>
            <w:noProof/>
            <w:sz w:val="20"/>
            <w:szCs w:val="20"/>
          </w:rPr>
          <w:t>2</w:t>
        </w:r>
        <w:r w:rsidRPr="004A27D6">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02" w:rsidRPr="00494F02" w:rsidRDefault="00494F02" w:rsidP="00494F02">
    <w:pPr>
      <w:pStyle w:val="Fuzeile"/>
      <w:pBdr>
        <w:top w:val="single" w:sz="4" w:space="4" w:color="auto"/>
      </w:pBdr>
      <w:tabs>
        <w:tab w:val="clear" w:pos="4536"/>
        <w:tab w:val="clear" w:pos="9072"/>
        <w:tab w:val="center" w:pos="4820"/>
        <w:tab w:val="right" w:pos="8280"/>
      </w:tabs>
      <w:spacing w:before="120"/>
      <w:jc w:val="center"/>
      <w:rPr>
        <w:sz w:val="18"/>
        <w:szCs w:val="18"/>
      </w:rPr>
    </w:pPr>
    <w:r w:rsidRPr="00A12FAA">
      <w:rPr>
        <w:sz w:val="18"/>
        <w:szCs w:val="18"/>
      </w:rPr>
      <w:t xml:space="preserve">Quelle: Bildungsserver Sachsen-Anhalt (http://www.bildung-lsa.de) | Lizenz: Creative </w:t>
    </w:r>
    <w:proofErr w:type="spellStart"/>
    <w:r w:rsidRPr="00A12FAA">
      <w:rPr>
        <w:sz w:val="18"/>
        <w:szCs w:val="18"/>
      </w:rPr>
      <w:t>Commons</w:t>
    </w:r>
    <w:proofErr w:type="spellEnd"/>
    <w:r w:rsidRPr="00A12FAA">
      <w:rPr>
        <w:sz w:val="18"/>
        <w:szCs w:val="18"/>
      </w:rPr>
      <w:t xml:space="preserve"> (CC BY-SA 3.0)</w:t>
    </w:r>
  </w:p>
  <w:p w:rsidR="00494F02" w:rsidRDefault="0095725A" w:rsidP="00494F02">
    <w:pPr>
      <w:pStyle w:val="Fuzeile"/>
      <w:spacing w:before="120"/>
      <w:jc w:val="center"/>
    </w:pPr>
    <w:sdt>
      <w:sdtPr>
        <w:id w:val="-1952154105"/>
        <w:docPartObj>
          <w:docPartGallery w:val="Page Numbers (Bottom of Page)"/>
          <w:docPartUnique/>
        </w:docPartObj>
      </w:sdtPr>
      <w:sdtEndPr/>
      <w:sdtContent>
        <w:r w:rsidR="00494F02" w:rsidRPr="00494F02">
          <w:rPr>
            <w:sz w:val="20"/>
            <w:szCs w:val="20"/>
          </w:rPr>
          <w:fldChar w:fldCharType="begin"/>
        </w:r>
        <w:r w:rsidR="00494F02" w:rsidRPr="00494F02">
          <w:rPr>
            <w:sz w:val="20"/>
            <w:szCs w:val="20"/>
          </w:rPr>
          <w:instrText>PAGE   \* MERGEFORMAT</w:instrText>
        </w:r>
        <w:r w:rsidR="00494F02" w:rsidRPr="00494F02">
          <w:rPr>
            <w:sz w:val="20"/>
            <w:szCs w:val="20"/>
          </w:rPr>
          <w:fldChar w:fldCharType="separate"/>
        </w:r>
        <w:r>
          <w:rPr>
            <w:noProof/>
            <w:sz w:val="20"/>
            <w:szCs w:val="20"/>
          </w:rPr>
          <w:t>1</w:t>
        </w:r>
        <w:r w:rsidR="00494F02" w:rsidRPr="00494F0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76" w:rsidRDefault="00F10276" w:rsidP="00BE0FC0">
      <w:pPr>
        <w:spacing w:line="240" w:lineRule="auto"/>
      </w:pPr>
      <w:r>
        <w:separator/>
      </w:r>
    </w:p>
  </w:footnote>
  <w:footnote w:type="continuationSeparator" w:id="0">
    <w:p w:rsidR="00F10276" w:rsidRDefault="00F10276"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B8" w:rsidRPr="00810BB8" w:rsidRDefault="00810BB8" w:rsidP="00810BB8">
    <w:pPr>
      <w:pStyle w:val="Kopfzeile"/>
      <w:pBdr>
        <w:bottom w:val="single" w:sz="4" w:space="1" w:color="auto"/>
      </w:pBdr>
      <w:jc w:val="right"/>
      <w:rPr>
        <w:sz w:val="20"/>
        <w:szCs w:val="20"/>
      </w:rPr>
    </w:pPr>
    <w:r w:rsidRPr="00810BB8">
      <w:rPr>
        <w:sz w:val="20"/>
        <w:szCs w:val="20"/>
      </w:rPr>
      <w:t>Hinweise für die Lehrkraft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A" w:rsidRPr="00571F6A" w:rsidRDefault="00571F6A" w:rsidP="00571F6A">
    <w:pPr>
      <w:pStyle w:val="Kopfzeile"/>
      <w:pBdr>
        <w:bottom w:val="single" w:sz="4" w:space="1" w:color="auto"/>
      </w:pBdr>
      <w:jc w:val="right"/>
      <w:rPr>
        <w:sz w:val="20"/>
        <w:szCs w:val="20"/>
      </w:rPr>
    </w:pPr>
    <w:r w:rsidRPr="00571F6A">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A0A2A"/>
    <w:multiLevelType w:val="multilevel"/>
    <w:tmpl w:val="5F2820B0"/>
    <w:lvl w:ilvl="0">
      <w:start w:val="1"/>
      <w:numFmt w:val="decimal"/>
      <w:lvlText w:val="%1"/>
      <w:lvlJc w:val="left"/>
      <w:pPr>
        <w:ind w:left="713" w:hanging="713"/>
      </w:pPr>
      <w:rPr>
        <w:rFonts w:hint="default"/>
      </w:rPr>
    </w:lvl>
    <w:lvl w:ilvl="1">
      <w:start w:val="1"/>
      <w:numFmt w:val="decimal"/>
      <w:lvlText w:val="%1.%2"/>
      <w:lvlJc w:val="left"/>
      <w:pPr>
        <w:ind w:left="713" w:hanging="7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FD036F"/>
    <w:multiLevelType w:val="hybridMultilevel"/>
    <w:tmpl w:val="E3D4DA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A329A7"/>
    <w:multiLevelType w:val="hybridMultilevel"/>
    <w:tmpl w:val="53208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02907"/>
    <w:multiLevelType w:val="hybridMultilevel"/>
    <w:tmpl w:val="B8C6F5E0"/>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A25374E"/>
    <w:multiLevelType w:val="hybridMultilevel"/>
    <w:tmpl w:val="7C44C4AE"/>
    <w:lvl w:ilvl="0" w:tplc="BFD852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2"/>
  </w:num>
  <w:num w:numId="6">
    <w:abstractNumId w:val="14"/>
  </w:num>
  <w:num w:numId="7">
    <w:abstractNumId w:val="3"/>
  </w:num>
  <w:num w:numId="8">
    <w:abstractNumId w:val="4"/>
  </w:num>
  <w:num w:numId="9">
    <w:abstractNumId w:val="13"/>
  </w:num>
  <w:num w:numId="10">
    <w:abstractNumId w:val="16"/>
  </w:num>
  <w:num w:numId="11">
    <w:abstractNumId w:val="15"/>
  </w:num>
  <w:num w:numId="12">
    <w:abstractNumId w:val="6"/>
  </w:num>
  <w:num w:numId="13">
    <w:abstractNumId w:val="9"/>
  </w:num>
  <w:num w:numId="14">
    <w:abstractNumId w:val="12"/>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35A21"/>
    <w:rsid w:val="00095D81"/>
    <w:rsid w:val="000C0294"/>
    <w:rsid w:val="000C3467"/>
    <w:rsid w:val="00161628"/>
    <w:rsid w:val="00191B48"/>
    <w:rsid w:val="001A3B08"/>
    <w:rsid w:val="001B55C9"/>
    <w:rsid w:val="001F3E4B"/>
    <w:rsid w:val="00262F51"/>
    <w:rsid w:val="0026400D"/>
    <w:rsid w:val="002947F9"/>
    <w:rsid w:val="002C268D"/>
    <w:rsid w:val="002C5FD0"/>
    <w:rsid w:val="002D20E8"/>
    <w:rsid w:val="00332640"/>
    <w:rsid w:val="00347B91"/>
    <w:rsid w:val="00350D8A"/>
    <w:rsid w:val="003D12DB"/>
    <w:rsid w:val="00406F0D"/>
    <w:rsid w:val="00424B92"/>
    <w:rsid w:val="00433E8B"/>
    <w:rsid w:val="004537B8"/>
    <w:rsid w:val="00494F02"/>
    <w:rsid w:val="00495245"/>
    <w:rsid w:val="004A27D6"/>
    <w:rsid w:val="004A5C2C"/>
    <w:rsid w:val="00530E76"/>
    <w:rsid w:val="005365DA"/>
    <w:rsid w:val="005566CF"/>
    <w:rsid w:val="00571F6A"/>
    <w:rsid w:val="00575EF1"/>
    <w:rsid w:val="005B238A"/>
    <w:rsid w:val="005B480F"/>
    <w:rsid w:val="005D5512"/>
    <w:rsid w:val="006356A0"/>
    <w:rsid w:val="00653A8E"/>
    <w:rsid w:val="00663B2A"/>
    <w:rsid w:val="00666956"/>
    <w:rsid w:val="006774D7"/>
    <w:rsid w:val="00692DD7"/>
    <w:rsid w:val="006B7024"/>
    <w:rsid w:val="006E4583"/>
    <w:rsid w:val="00743B91"/>
    <w:rsid w:val="0075178A"/>
    <w:rsid w:val="007A4AFC"/>
    <w:rsid w:val="007D212B"/>
    <w:rsid w:val="007E4614"/>
    <w:rsid w:val="00810BB8"/>
    <w:rsid w:val="00825F8C"/>
    <w:rsid w:val="008530D6"/>
    <w:rsid w:val="00856CC7"/>
    <w:rsid w:val="0088611F"/>
    <w:rsid w:val="008A38F8"/>
    <w:rsid w:val="00904F10"/>
    <w:rsid w:val="009209A7"/>
    <w:rsid w:val="00954CAF"/>
    <w:rsid w:val="0095725A"/>
    <w:rsid w:val="009723ED"/>
    <w:rsid w:val="00981FF8"/>
    <w:rsid w:val="009A7A6C"/>
    <w:rsid w:val="009B7B9D"/>
    <w:rsid w:val="009C1493"/>
    <w:rsid w:val="009D11EE"/>
    <w:rsid w:val="00A00020"/>
    <w:rsid w:val="00A05C67"/>
    <w:rsid w:val="00A14C3E"/>
    <w:rsid w:val="00A45991"/>
    <w:rsid w:val="00A45FAC"/>
    <w:rsid w:val="00A62662"/>
    <w:rsid w:val="00A64FC1"/>
    <w:rsid w:val="00AB7C68"/>
    <w:rsid w:val="00AD358F"/>
    <w:rsid w:val="00AD7492"/>
    <w:rsid w:val="00AE04B0"/>
    <w:rsid w:val="00B00671"/>
    <w:rsid w:val="00B600DB"/>
    <w:rsid w:val="00B649B7"/>
    <w:rsid w:val="00B86851"/>
    <w:rsid w:val="00B97F7A"/>
    <w:rsid w:val="00BA3883"/>
    <w:rsid w:val="00BB791A"/>
    <w:rsid w:val="00BC0C3C"/>
    <w:rsid w:val="00BC4003"/>
    <w:rsid w:val="00BE0FC0"/>
    <w:rsid w:val="00C00AE8"/>
    <w:rsid w:val="00C56047"/>
    <w:rsid w:val="00C9497A"/>
    <w:rsid w:val="00CA0426"/>
    <w:rsid w:val="00CB1EB2"/>
    <w:rsid w:val="00D16D2E"/>
    <w:rsid w:val="00D25733"/>
    <w:rsid w:val="00D25BFF"/>
    <w:rsid w:val="00D362F2"/>
    <w:rsid w:val="00D76A90"/>
    <w:rsid w:val="00DA1EE8"/>
    <w:rsid w:val="00DC2D6D"/>
    <w:rsid w:val="00DE550A"/>
    <w:rsid w:val="00E26A57"/>
    <w:rsid w:val="00E3679B"/>
    <w:rsid w:val="00EF57F3"/>
    <w:rsid w:val="00F10276"/>
    <w:rsid w:val="00F34804"/>
    <w:rsid w:val="00F915D4"/>
    <w:rsid w:val="00FB27C4"/>
    <w:rsid w:val="00FB4891"/>
    <w:rsid w:val="00FC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7818D"/>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xikon.zum.de/wiki/Musi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ikkoffer-sachsen-anhal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r.de/kinder/komponisten-lexikon-a-z-100.html" TargetMode="External"/><Relationship Id="rId4" Type="http://schemas.openxmlformats.org/officeDocument/2006/relationships/settings" Target="settings.xml"/><Relationship Id="rId9" Type="http://schemas.openxmlformats.org/officeDocument/2006/relationships/hyperlink" Target="https://www.klassik4kids.at"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8501-9632-40EA-B8E8-C240C7E6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Reinpold, Carmen</cp:lastModifiedBy>
  <cp:revision>11</cp:revision>
  <cp:lastPrinted>2020-03-26T13:29:00Z</cp:lastPrinted>
  <dcterms:created xsi:type="dcterms:W3CDTF">2020-05-12T08:20:00Z</dcterms:created>
  <dcterms:modified xsi:type="dcterms:W3CDTF">2020-07-16T08:33:00Z</dcterms:modified>
</cp:coreProperties>
</file>