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876C6D" w14:textId="6B1202B4" w:rsidR="0038485C" w:rsidRDefault="0038485C" w:rsidP="00C52E55">
      <w:pPr>
        <w:rPr>
          <w:sz w:val="24"/>
          <w:szCs w:val="24"/>
          <w:lang w:eastAsia="de-DE"/>
        </w:rPr>
      </w:pPr>
      <w:bookmarkStart w:id="0" w:name="_Toc443479823"/>
      <w:r w:rsidRPr="0038485C">
        <w:rPr>
          <w:sz w:val="24"/>
          <w:szCs w:val="24"/>
          <w:lang w:eastAsia="de-DE"/>
        </w:rPr>
        <w:t>Niveaubestimm</w:t>
      </w:r>
      <w:r w:rsidR="00A05A6B">
        <w:rPr>
          <w:sz w:val="24"/>
          <w:szCs w:val="24"/>
          <w:lang w:eastAsia="de-DE"/>
        </w:rPr>
        <w:t>ende</w:t>
      </w:r>
      <w:r w:rsidRPr="0038485C">
        <w:rPr>
          <w:sz w:val="24"/>
          <w:szCs w:val="24"/>
          <w:lang w:eastAsia="de-DE"/>
        </w:rPr>
        <w:t xml:space="preserve"> Aufgabe</w:t>
      </w:r>
      <w:r w:rsidR="00A05A6B">
        <w:rPr>
          <w:sz w:val="24"/>
          <w:szCs w:val="24"/>
          <w:lang w:eastAsia="de-DE"/>
        </w:rPr>
        <w:t>n –Technik – Schuljahrgänge 7/8:</w:t>
      </w:r>
    </w:p>
    <w:p w14:paraId="4647F884" w14:textId="77777777" w:rsidR="0038485C" w:rsidRPr="0038485C" w:rsidRDefault="0038485C" w:rsidP="0038485C">
      <w:pPr>
        <w:rPr>
          <w:b/>
          <w:sz w:val="28"/>
          <w:szCs w:val="28"/>
        </w:rPr>
      </w:pPr>
      <w:r w:rsidRPr="0038485C">
        <w:rPr>
          <w:b/>
          <w:sz w:val="28"/>
          <w:szCs w:val="28"/>
        </w:rPr>
        <w:t>Leuchtmittel im Vergleich unter Nutzung einer Lernplattform</w:t>
      </w:r>
    </w:p>
    <w:bookmarkEnd w:id="0"/>
    <w:p w14:paraId="641B6456" w14:textId="2F5D1A40" w:rsidR="000C7197" w:rsidRPr="0038485C" w:rsidRDefault="008E0436" w:rsidP="004B2076">
      <w:pPr>
        <w:tabs>
          <w:tab w:val="left" w:pos="426"/>
        </w:tabs>
        <w:ind w:left="357" w:hanging="357"/>
        <w:rPr>
          <w:b/>
          <w:bCs/>
          <w:sz w:val="24"/>
          <w:szCs w:val="24"/>
        </w:rPr>
      </w:pPr>
      <w:r>
        <w:rPr>
          <w:b/>
          <w:bCs/>
          <w:sz w:val="24"/>
          <w:szCs w:val="24"/>
        </w:rPr>
        <w:t>1.</w:t>
      </w:r>
      <w:r>
        <w:rPr>
          <w:b/>
          <w:bCs/>
          <w:sz w:val="24"/>
          <w:szCs w:val="24"/>
        </w:rPr>
        <w:tab/>
      </w:r>
      <w:r w:rsidR="00266859" w:rsidRPr="0038485C">
        <w:rPr>
          <w:b/>
          <w:bCs/>
          <w:sz w:val="24"/>
          <w:szCs w:val="24"/>
        </w:rPr>
        <w:t>Einordnung in den Fachlehrplan</w:t>
      </w:r>
    </w:p>
    <w:tbl>
      <w:tblPr>
        <w:tblStyle w:val="Tabellenraster"/>
        <w:tblW w:w="0" w:type="auto"/>
        <w:tblLook w:val="04A0" w:firstRow="1" w:lastRow="0" w:firstColumn="1" w:lastColumn="0" w:noHBand="0" w:noVBand="1"/>
      </w:tblPr>
      <w:tblGrid>
        <w:gridCol w:w="9628"/>
      </w:tblGrid>
      <w:tr w:rsidR="00E2156D" w14:paraId="4637F6FA" w14:textId="77777777">
        <w:tc>
          <w:tcPr>
            <w:tcW w:w="10327" w:type="dxa"/>
          </w:tcPr>
          <w:p w14:paraId="020E7980" w14:textId="77777777" w:rsidR="00E2156D" w:rsidRPr="0038485C" w:rsidRDefault="00266859" w:rsidP="0038485C">
            <w:pPr>
              <w:spacing w:before="120"/>
            </w:pPr>
            <w:r w:rsidRPr="0038485C">
              <w:t>Kompetenzschwerpunkt und Kompetenzbereiche:</w:t>
            </w:r>
          </w:p>
          <w:p w14:paraId="0057DFF9" w14:textId="77777777" w:rsidR="00E2156D" w:rsidRDefault="00266859" w:rsidP="0038485C">
            <w:pPr>
              <w:pStyle w:val="Listenabsatz1"/>
              <w:numPr>
                <w:ilvl w:val="0"/>
                <w:numId w:val="5"/>
              </w:numPr>
              <w:spacing w:before="60"/>
            </w:pPr>
            <w:r>
              <w:t>Lösungen für technische Probleme untersuchen, vergleichen und bewerten</w:t>
            </w:r>
          </w:p>
        </w:tc>
      </w:tr>
      <w:tr w:rsidR="00E2156D" w14:paraId="0FD12A7C" w14:textId="77777777">
        <w:tc>
          <w:tcPr>
            <w:tcW w:w="10327" w:type="dxa"/>
          </w:tcPr>
          <w:p w14:paraId="6C0AA30A" w14:textId="77777777" w:rsidR="00E2156D" w:rsidRPr="0038485C" w:rsidRDefault="00266859" w:rsidP="0038485C">
            <w:pPr>
              <w:spacing w:before="120"/>
            </w:pPr>
            <w:r w:rsidRPr="0038485C">
              <w:t>Zu entwickelnde Kompetenzen:</w:t>
            </w:r>
          </w:p>
          <w:p w14:paraId="6F1D987D" w14:textId="77777777" w:rsidR="00E2156D" w:rsidRDefault="00266859" w:rsidP="0038485C">
            <w:pPr>
              <w:spacing w:before="60"/>
            </w:pPr>
            <w:r>
              <w:t>lt. Fachlehrplan:</w:t>
            </w:r>
          </w:p>
          <w:p w14:paraId="5D6FD5F0" w14:textId="77777777" w:rsidR="00E2156D" w:rsidRDefault="00266859" w:rsidP="0038485C">
            <w:pPr>
              <w:pStyle w:val="Listenabsatz1"/>
              <w:numPr>
                <w:ilvl w:val="0"/>
                <w:numId w:val="5"/>
              </w:numPr>
              <w:spacing w:before="60"/>
            </w:pPr>
            <w:r>
              <w:t>Nutzen:</w:t>
            </w:r>
          </w:p>
          <w:p w14:paraId="266F52FF" w14:textId="77777777" w:rsidR="00E2156D" w:rsidRDefault="00266859" w:rsidP="0038485C">
            <w:pPr>
              <w:pStyle w:val="Listenabsatz1"/>
              <w:numPr>
                <w:ilvl w:val="1"/>
                <w:numId w:val="5"/>
              </w:numPr>
              <w:spacing w:before="60"/>
            </w:pPr>
            <w:r>
              <w:t>Eine Lernplattform mit technischen Inhalten als Lernressource nutzen</w:t>
            </w:r>
          </w:p>
          <w:p w14:paraId="17CFCF50" w14:textId="77777777" w:rsidR="00E2156D" w:rsidRDefault="00266859" w:rsidP="0038485C">
            <w:pPr>
              <w:pStyle w:val="Listenabsatz1"/>
              <w:numPr>
                <w:ilvl w:val="0"/>
                <w:numId w:val="5"/>
              </w:numPr>
              <w:spacing w:before="60"/>
            </w:pPr>
            <w:r>
              <w:t>Bewerten</w:t>
            </w:r>
          </w:p>
          <w:p w14:paraId="1A50FF44" w14:textId="77777777" w:rsidR="00E2156D" w:rsidRDefault="00266859" w:rsidP="0038485C">
            <w:pPr>
              <w:pStyle w:val="Listenabsatz1"/>
              <w:numPr>
                <w:ilvl w:val="1"/>
                <w:numId w:val="5"/>
              </w:numPr>
              <w:spacing w:before="60"/>
            </w:pPr>
            <w:r>
              <w:t>Gewollte und ungewollte Auswirkungen von Alltagstechnik erkennen und Handlungsmöglichkeiten abwägen</w:t>
            </w:r>
          </w:p>
          <w:p w14:paraId="305D86F5" w14:textId="77777777" w:rsidR="00E2156D" w:rsidRDefault="00266859" w:rsidP="0038485C">
            <w:pPr>
              <w:pStyle w:val="Listenabsatz1"/>
              <w:numPr>
                <w:ilvl w:val="1"/>
                <w:numId w:val="5"/>
              </w:numPr>
              <w:spacing w:before="60"/>
            </w:pPr>
            <w:r>
              <w:t>Bewertungskriterien aufstellen, anwenden und zusammenfassend auswerten</w:t>
            </w:r>
          </w:p>
          <w:p w14:paraId="0F0F21C6" w14:textId="77777777" w:rsidR="00E2156D" w:rsidRDefault="00266859" w:rsidP="0038485C">
            <w:pPr>
              <w:pStyle w:val="Listenabsatz1"/>
              <w:numPr>
                <w:ilvl w:val="0"/>
                <w:numId w:val="5"/>
              </w:numPr>
              <w:spacing w:before="60"/>
            </w:pPr>
            <w:r>
              <w:t>Kommunizieren</w:t>
            </w:r>
          </w:p>
          <w:p w14:paraId="528F6851" w14:textId="77777777" w:rsidR="00E2156D" w:rsidRDefault="00266859" w:rsidP="0038485C">
            <w:pPr>
              <w:pStyle w:val="Listenabsatz1"/>
              <w:numPr>
                <w:ilvl w:val="1"/>
                <w:numId w:val="5"/>
              </w:numPr>
              <w:autoSpaceDE w:val="0"/>
              <w:autoSpaceDN w:val="0"/>
              <w:adjustRightInd w:val="0"/>
              <w:rPr>
                <w:rFonts w:cs="Arial"/>
                <w:color w:val="000000"/>
              </w:rPr>
            </w:pPr>
            <w:r>
              <w:rPr>
                <w:rFonts w:cs="Arial"/>
                <w:color w:val="000000"/>
              </w:rPr>
              <w:t xml:space="preserve">den </w:t>
            </w:r>
            <w:r>
              <w:rPr>
                <w:rFonts w:cs="Arial"/>
                <w:color w:val="000000" w:themeColor="text1"/>
              </w:rPr>
              <w:t>Lösungsprozess und die Lösung technischer Probleme auch unter Nutzung digitaler Medien und Werkzeuge präsentieren</w:t>
            </w:r>
          </w:p>
          <w:p w14:paraId="62A1DEE3" w14:textId="77777777" w:rsidR="00E2156D" w:rsidRDefault="00E2156D" w:rsidP="0038485C">
            <w:pPr>
              <w:autoSpaceDE w:val="0"/>
              <w:autoSpaceDN w:val="0"/>
              <w:adjustRightInd w:val="0"/>
              <w:rPr>
                <w:rFonts w:cs="Arial"/>
                <w:color w:val="000000"/>
              </w:rPr>
            </w:pPr>
          </w:p>
          <w:p w14:paraId="76F0A724" w14:textId="77777777" w:rsidR="00E2156D" w:rsidRDefault="00266859" w:rsidP="0038485C">
            <w:pPr>
              <w:spacing w:before="60"/>
            </w:pPr>
            <w:r>
              <w:t>lt. Grundsatzband:</w:t>
            </w:r>
          </w:p>
          <w:p w14:paraId="094919E0" w14:textId="77777777" w:rsidR="00E2156D" w:rsidRDefault="00266859" w:rsidP="0038485C">
            <w:pPr>
              <w:pStyle w:val="Listenabsatz1"/>
              <w:numPr>
                <w:ilvl w:val="0"/>
                <w:numId w:val="6"/>
              </w:numPr>
              <w:spacing w:before="60"/>
            </w:pPr>
            <w:r>
              <w:t>Lernkompetenz:</w:t>
            </w:r>
          </w:p>
          <w:p w14:paraId="54725B59" w14:textId="77777777" w:rsidR="00E2156D" w:rsidRDefault="00266859" w:rsidP="0038485C">
            <w:pPr>
              <w:pStyle w:val="Listenabsatz1"/>
              <w:numPr>
                <w:ilvl w:val="1"/>
                <w:numId w:val="6"/>
              </w:numPr>
              <w:spacing w:before="60"/>
            </w:pPr>
            <w:r>
              <w:t>Eigenständiges und zielorientiertes Arbeiten</w:t>
            </w:r>
          </w:p>
          <w:p w14:paraId="42274F48" w14:textId="77777777" w:rsidR="00E2156D" w:rsidRDefault="00266859" w:rsidP="0038485C">
            <w:pPr>
              <w:pStyle w:val="Listenabsatz1"/>
              <w:numPr>
                <w:ilvl w:val="0"/>
                <w:numId w:val="6"/>
              </w:numPr>
              <w:spacing w:before="60"/>
            </w:pPr>
            <w:r>
              <w:t>Sprachkompetenz:</w:t>
            </w:r>
          </w:p>
          <w:p w14:paraId="791950D9" w14:textId="77777777" w:rsidR="00E2156D" w:rsidRDefault="00266859" w:rsidP="0038485C">
            <w:pPr>
              <w:pStyle w:val="Listenabsatz1"/>
              <w:numPr>
                <w:ilvl w:val="1"/>
                <w:numId w:val="6"/>
              </w:numPr>
              <w:spacing w:before="60"/>
            </w:pPr>
            <w:r>
              <w:t>Sachtexte verstehen und relevante Informationen entnehmen</w:t>
            </w:r>
          </w:p>
          <w:p w14:paraId="5B3F90E9" w14:textId="77777777" w:rsidR="00E2156D" w:rsidRDefault="00266859" w:rsidP="0038485C">
            <w:pPr>
              <w:pStyle w:val="Listenabsatz1"/>
              <w:numPr>
                <w:ilvl w:val="0"/>
                <w:numId w:val="6"/>
              </w:numPr>
              <w:spacing w:before="60"/>
            </w:pPr>
            <w:r>
              <w:t>Problemlösekompetenz:</w:t>
            </w:r>
          </w:p>
          <w:p w14:paraId="30A7330E" w14:textId="77777777" w:rsidR="00E2156D" w:rsidRDefault="00266859" w:rsidP="0038485C">
            <w:pPr>
              <w:pStyle w:val="Listenabsatz1"/>
              <w:numPr>
                <w:ilvl w:val="1"/>
                <w:numId w:val="6"/>
              </w:numPr>
              <w:spacing w:before="60"/>
            </w:pPr>
            <w:r>
              <w:t>Relevante von nichtrelevanten Informationen trennen und zu neuen Erkenntnissen verknüpfen</w:t>
            </w:r>
          </w:p>
          <w:p w14:paraId="195E75F5" w14:textId="77777777" w:rsidR="00E2156D" w:rsidRDefault="00266859" w:rsidP="0038485C">
            <w:pPr>
              <w:pStyle w:val="Listenabsatz1"/>
              <w:numPr>
                <w:ilvl w:val="0"/>
                <w:numId w:val="6"/>
              </w:numPr>
              <w:spacing w:before="60"/>
            </w:pPr>
            <w:r>
              <w:t>Medienkompetenz:</w:t>
            </w:r>
          </w:p>
          <w:p w14:paraId="57DFF19F" w14:textId="77777777" w:rsidR="00E2156D" w:rsidRDefault="00266859" w:rsidP="0038485C">
            <w:pPr>
              <w:pStyle w:val="Listenabsatz1"/>
              <w:numPr>
                <w:ilvl w:val="1"/>
                <w:numId w:val="6"/>
              </w:numPr>
              <w:spacing w:before="60"/>
            </w:pPr>
            <w:r>
              <w:t>Effektiver und kreativer Einsatz von Medien</w:t>
            </w:r>
          </w:p>
          <w:p w14:paraId="454554C0" w14:textId="77777777" w:rsidR="00E2156D" w:rsidRDefault="00266859" w:rsidP="0038485C">
            <w:pPr>
              <w:pStyle w:val="Listenabsatz1"/>
              <w:numPr>
                <w:ilvl w:val="1"/>
                <w:numId w:val="6"/>
              </w:numPr>
              <w:spacing w:before="60"/>
            </w:pPr>
            <w:r>
              <w:t>Strategien im Umgang mit auftretenden technischen Problemen finden</w:t>
            </w:r>
          </w:p>
        </w:tc>
      </w:tr>
      <w:tr w:rsidR="00E2156D" w14:paraId="779183EB" w14:textId="77777777">
        <w:tc>
          <w:tcPr>
            <w:tcW w:w="10327" w:type="dxa"/>
          </w:tcPr>
          <w:p w14:paraId="66579DA1" w14:textId="77777777" w:rsidR="00E2156D" w:rsidRPr="0038485C" w:rsidRDefault="00266859" w:rsidP="0038485C">
            <w:pPr>
              <w:spacing w:before="120"/>
              <w:rPr>
                <w:rFonts w:cs="Arial"/>
              </w:rPr>
            </w:pPr>
            <w:r w:rsidRPr="0038485C">
              <w:rPr>
                <w:rFonts w:cs="Arial"/>
              </w:rPr>
              <w:t>Bezug zu grundlegenden Wissensbeständen:</w:t>
            </w:r>
          </w:p>
          <w:p w14:paraId="4A470760" w14:textId="77777777" w:rsidR="00E2156D" w:rsidRDefault="00266859" w:rsidP="0038485C">
            <w:pPr>
              <w:pStyle w:val="Listenabsatz1"/>
              <w:numPr>
                <w:ilvl w:val="0"/>
                <w:numId w:val="5"/>
              </w:numPr>
              <w:spacing w:before="120"/>
              <w:rPr>
                <w:rFonts w:cs="Arial"/>
              </w:rPr>
            </w:pPr>
            <w:r>
              <w:rPr>
                <w:rFonts w:cs="Arial"/>
              </w:rPr>
              <w:t>Leuchtmittel</w:t>
            </w:r>
          </w:p>
          <w:p w14:paraId="21F2B835" w14:textId="77777777" w:rsidR="00E2156D" w:rsidRDefault="00266859" w:rsidP="0038485C">
            <w:pPr>
              <w:pStyle w:val="Listenabsatz1"/>
              <w:numPr>
                <w:ilvl w:val="1"/>
                <w:numId w:val="5"/>
              </w:numPr>
              <w:spacing w:before="120"/>
              <w:rPr>
                <w:rFonts w:cs="Arial"/>
              </w:rPr>
            </w:pPr>
            <w:r>
              <w:rPr>
                <w:rFonts w:cs="Arial"/>
              </w:rPr>
              <w:t>Glühlampe, (Energiesparlampe), LED, (Halogenlampe)</w:t>
            </w:r>
          </w:p>
        </w:tc>
      </w:tr>
    </w:tbl>
    <w:p w14:paraId="3112405A" w14:textId="09E52DDB" w:rsidR="00E2156D" w:rsidRDefault="00E2156D">
      <w:pPr>
        <w:spacing w:before="60" w:line="240" w:lineRule="auto"/>
      </w:pPr>
    </w:p>
    <w:p w14:paraId="381CF2A4" w14:textId="4EEBCDA2" w:rsidR="0038485C" w:rsidRDefault="0038485C">
      <w:pPr>
        <w:spacing w:line="240" w:lineRule="auto"/>
      </w:pPr>
      <w:r>
        <w:br w:type="page"/>
      </w:r>
    </w:p>
    <w:p w14:paraId="1D07F793" w14:textId="0976BF15" w:rsidR="00E2156D" w:rsidRPr="00872CAB" w:rsidRDefault="008E0436" w:rsidP="004B2076">
      <w:pPr>
        <w:tabs>
          <w:tab w:val="left" w:pos="426"/>
        </w:tabs>
        <w:ind w:left="357" w:hanging="357"/>
        <w:rPr>
          <w:b/>
          <w:bCs/>
          <w:sz w:val="24"/>
          <w:szCs w:val="24"/>
        </w:rPr>
      </w:pPr>
      <w:r>
        <w:rPr>
          <w:b/>
          <w:bCs/>
          <w:sz w:val="24"/>
          <w:szCs w:val="24"/>
        </w:rPr>
        <w:lastRenderedPageBreak/>
        <w:t>2.</w:t>
      </w:r>
      <w:r>
        <w:rPr>
          <w:b/>
          <w:bCs/>
          <w:sz w:val="24"/>
          <w:szCs w:val="24"/>
        </w:rPr>
        <w:tab/>
      </w:r>
      <w:r w:rsidR="00266859" w:rsidRPr="00872CAB">
        <w:rPr>
          <w:b/>
          <w:bCs/>
          <w:sz w:val="24"/>
          <w:szCs w:val="24"/>
        </w:rPr>
        <w:t>Anregungen und Hinweise zum unterrichtlichen Einsatz</w:t>
      </w:r>
    </w:p>
    <w:p w14:paraId="1A067AB6" w14:textId="77777777" w:rsidR="00DD080E" w:rsidRPr="0038485C" w:rsidRDefault="00DD080E" w:rsidP="00872CAB">
      <w:r w:rsidRPr="0038485C">
        <w:t>Ziel:</w:t>
      </w:r>
    </w:p>
    <w:p w14:paraId="269882F1" w14:textId="77777777" w:rsidR="00DD080E" w:rsidRDefault="00DD080E" w:rsidP="0038485C">
      <w:pPr>
        <w:jc w:val="both"/>
      </w:pPr>
      <w:r>
        <w:t>In der Aufgabe beschäftigen sich die Schülerinnen und Schüler mit der Farbtemperatur und der Lichtausbeute von Leuchtmitteln. Anschließend vergleichen und bewerten die Schülerinnen und Schüler in Einzelarbeit verschiedene Leuchtmittel und treffen für eine vorgegebene Leuchte die optimale Auswahl anhand der Kenngrößen und begründen ihre Entscheidung.</w:t>
      </w:r>
    </w:p>
    <w:p w14:paraId="43E42181" w14:textId="77777777" w:rsidR="00DD080E" w:rsidRDefault="00DD080E" w:rsidP="0038485C">
      <w:pPr>
        <w:jc w:val="both"/>
      </w:pPr>
    </w:p>
    <w:p w14:paraId="21E6366B" w14:textId="2459E064" w:rsidR="00DD080E" w:rsidRDefault="00DD080E" w:rsidP="0038485C">
      <w:pPr>
        <w:jc w:val="both"/>
      </w:pPr>
      <w:r>
        <w:t>Die Erarbeitung der Kenngrößen Farbtemperatur und Lichtausbeute sowie die abschließende Aufgabe werden in dem Moodle-Kurs „Leuchtmittel“ (</w:t>
      </w:r>
      <w:hyperlink r:id="rId8" w:history="1">
        <w:r w:rsidR="00872CAB" w:rsidRPr="00215943">
          <w:rPr>
            <w:rStyle w:val="Hyperlink"/>
            <w:rFonts w:ascii="Arial" w:hAnsi="Arial" w:cstheme="minorBidi"/>
          </w:rPr>
          <w:t>https://moodle.bildung-lsa.de/lisa/course/view.</w:t>
        </w:r>
        <w:r w:rsidR="00872CAB" w:rsidRPr="00215943">
          <w:rPr>
            <w:rStyle w:val="Hyperlink"/>
            <w:rFonts w:ascii="Arial" w:hAnsi="Arial" w:cstheme="minorBidi"/>
          </w:rPr>
          <w:br/>
          <w:t>php?id=110</w:t>
        </w:r>
      </w:hyperlink>
      <w:r>
        <w:t>) bereitgestellt. Dieser kann dupliziert und anschließend sofort eingesetzt werden.</w:t>
      </w:r>
    </w:p>
    <w:p w14:paraId="17C27792" w14:textId="77777777" w:rsidR="00DD080E" w:rsidRDefault="00DD080E" w:rsidP="0038485C">
      <w:pPr>
        <w:jc w:val="both"/>
      </w:pPr>
    </w:p>
    <w:p w14:paraId="1A71E792" w14:textId="77777777" w:rsidR="00DD080E" w:rsidRPr="00872CAB" w:rsidRDefault="00DD080E" w:rsidP="00DD080E">
      <w:pPr>
        <w:spacing w:before="60" w:line="240" w:lineRule="auto"/>
        <w:rPr>
          <w:b/>
        </w:rPr>
      </w:pPr>
      <w:r w:rsidRPr="00872CAB">
        <w:rPr>
          <w:b/>
        </w:rPr>
        <w:t>Ablauf inkl. Zeit:</w:t>
      </w:r>
    </w:p>
    <w:p w14:paraId="1ECD831D" w14:textId="77777777" w:rsidR="00DD080E" w:rsidRDefault="00DD080E" w:rsidP="00DD080E">
      <w:pPr>
        <w:spacing w:before="60" w:line="240" w:lineRule="auto"/>
      </w:pPr>
    </w:p>
    <w:p w14:paraId="4D2BB66B" w14:textId="21115F65" w:rsidR="00DD080E" w:rsidRPr="000C7197" w:rsidRDefault="00DD080E" w:rsidP="0038485C">
      <w:pPr>
        <w:pStyle w:val="Listenabsatz1"/>
        <w:numPr>
          <w:ilvl w:val="0"/>
          <w:numId w:val="7"/>
        </w:numPr>
        <w:ind w:left="357" w:hanging="357"/>
        <w:jc w:val="both"/>
        <w:rPr>
          <w:u w:val="single"/>
        </w:rPr>
      </w:pPr>
      <w:r w:rsidRPr="000C7197">
        <w:rPr>
          <w:u w:val="single"/>
        </w:rPr>
        <w:t>Informationen zum Kurs (0,5</w:t>
      </w:r>
      <w:r w:rsidR="00872CAB">
        <w:rPr>
          <w:u w:val="single"/>
        </w:rPr>
        <w:t xml:space="preserve"> </w:t>
      </w:r>
      <w:r w:rsidRPr="000C7197">
        <w:rPr>
          <w:u w:val="single"/>
        </w:rPr>
        <w:t>h)</w:t>
      </w:r>
    </w:p>
    <w:p w14:paraId="2101FA45" w14:textId="0B1B7480" w:rsidR="00DD080E" w:rsidRPr="0038485C" w:rsidRDefault="00DD080E" w:rsidP="0038485C">
      <w:pPr>
        <w:pStyle w:val="Listenabsatz1"/>
        <w:ind w:left="0"/>
        <w:jc w:val="both"/>
        <w:rPr>
          <w:iCs/>
        </w:rPr>
      </w:pPr>
      <w:r w:rsidRPr="0038485C">
        <w:rPr>
          <w:iCs/>
        </w:rPr>
        <w:t>In diesem Teil erfahren die Schülerinnen und Schüler, welche Vorkenntnisse sie benötigen und erhalten einen Link zum Informationsmaterial des UfU e.</w:t>
      </w:r>
      <w:r w:rsidR="0038485C">
        <w:rPr>
          <w:iCs/>
        </w:rPr>
        <w:t xml:space="preserve"> </w:t>
      </w:r>
      <w:r w:rsidRPr="0038485C">
        <w:rPr>
          <w:iCs/>
        </w:rPr>
        <w:t>V., um Wissenslücken selbstständig schließen zu können.</w:t>
      </w:r>
    </w:p>
    <w:p w14:paraId="63EAE2E9" w14:textId="77777777" w:rsidR="00DD080E" w:rsidRDefault="00DD080E" w:rsidP="0038485C">
      <w:pPr>
        <w:pStyle w:val="Listenabsatz1"/>
        <w:ind w:left="0"/>
        <w:jc w:val="both"/>
      </w:pPr>
    </w:p>
    <w:p w14:paraId="450FE72D" w14:textId="287FA706" w:rsidR="00DD080E" w:rsidRPr="000C7197" w:rsidRDefault="00DD080E" w:rsidP="0038485C">
      <w:pPr>
        <w:pStyle w:val="Listenabsatz1"/>
        <w:numPr>
          <w:ilvl w:val="0"/>
          <w:numId w:val="7"/>
        </w:numPr>
        <w:ind w:left="357"/>
        <w:jc w:val="both"/>
        <w:rPr>
          <w:u w:val="single"/>
        </w:rPr>
      </w:pPr>
      <w:r w:rsidRPr="000C7197">
        <w:rPr>
          <w:u w:val="single"/>
        </w:rPr>
        <w:t>Optische Wirkung: Die Farbtemperatur (1,5</w:t>
      </w:r>
      <w:r w:rsidR="00872CAB">
        <w:rPr>
          <w:u w:val="single"/>
        </w:rPr>
        <w:t xml:space="preserve"> </w:t>
      </w:r>
      <w:r w:rsidRPr="000C7197">
        <w:rPr>
          <w:u w:val="single"/>
        </w:rPr>
        <w:t>h)</w:t>
      </w:r>
    </w:p>
    <w:p w14:paraId="0E247DB8" w14:textId="6016DC6B" w:rsidR="00DD080E" w:rsidRPr="0038485C" w:rsidRDefault="00DD080E" w:rsidP="0038485C">
      <w:pPr>
        <w:pStyle w:val="Listenabsatz1"/>
        <w:ind w:left="0"/>
        <w:jc w:val="both"/>
        <w:rPr>
          <w:iCs/>
        </w:rPr>
      </w:pPr>
      <w:r w:rsidRPr="0038485C">
        <w:rPr>
          <w:iCs/>
        </w:rPr>
        <w:t>In diesem Teil beschäftigen sich die Schülerinnen und Schüler mit der Farbtemperatur (1,5</w:t>
      </w:r>
      <w:r w:rsidR="0038485C">
        <w:rPr>
          <w:iCs/>
        </w:rPr>
        <w:t xml:space="preserve"> </w:t>
      </w:r>
      <w:r w:rsidRPr="0038485C">
        <w:rPr>
          <w:iCs/>
        </w:rPr>
        <w:t>h). Zunächst müssen die Schülerinnen und Schüler ihr persönliches Empfinden beim Betrachten einer kaltweißen, einer warmweißen LED und einer Glühlampe durch Auswählen von Adjektiven bestimmen. Hierfür ist es ratsam, die Lampen direkt nebeneinander in Kabinen anzuordnen und einzuschalten (siehe Anhang Abb. 1 und 2). Eine Bewertung in Form von Punktevergabe findet nicht statt, da es sich um ei</w:t>
      </w:r>
      <w:r w:rsidR="0038485C">
        <w:rPr>
          <w:iCs/>
        </w:rPr>
        <w:t>n</w:t>
      </w:r>
      <w:r w:rsidRPr="0038485C">
        <w:rPr>
          <w:iCs/>
        </w:rPr>
        <w:t xml:space="preserve"> </w:t>
      </w:r>
      <w:r w:rsidR="0038485C" w:rsidRPr="0038485C">
        <w:rPr>
          <w:iCs/>
        </w:rPr>
        <w:t>subjektives</w:t>
      </w:r>
      <w:r w:rsidRPr="0038485C">
        <w:rPr>
          <w:iCs/>
        </w:rPr>
        <w:t xml:space="preserve"> Empfinden handelt. Es kann jedoch im Nachhinein ein Austausch über die unterschiedliche Auswahl stattfinden. Danach wird auf ein YouTube Video verwiesen aus welchem danach Multiple-Choice Fragen (siehe Anhang) zum Empfinden beantwortet werden müssen.</w:t>
      </w:r>
    </w:p>
    <w:p w14:paraId="28F7C38D" w14:textId="77777777" w:rsidR="00DD080E" w:rsidRDefault="00DD080E" w:rsidP="0038485C">
      <w:pPr>
        <w:pStyle w:val="Listenabsatz1"/>
        <w:spacing w:before="60" w:line="240" w:lineRule="auto"/>
        <w:ind w:left="0"/>
        <w:jc w:val="both"/>
      </w:pPr>
    </w:p>
    <w:p w14:paraId="4415CB8B" w14:textId="6165469F" w:rsidR="00DD080E" w:rsidRPr="000C7197" w:rsidRDefault="00DD080E" w:rsidP="0038485C">
      <w:pPr>
        <w:pStyle w:val="Listenabsatz1"/>
        <w:numPr>
          <w:ilvl w:val="0"/>
          <w:numId w:val="7"/>
        </w:numPr>
        <w:ind w:left="357"/>
        <w:jc w:val="both"/>
        <w:rPr>
          <w:u w:val="single"/>
        </w:rPr>
      </w:pPr>
      <w:r w:rsidRPr="000C7197">
        <w:rPr>
          <w:u w:val="single"/>
        </w:rPr>
        <w:t>Energetische Wirkung: Die Lichtausbeute (1,5</w:t>
      </w:r>
      <w:r w:rsidR="00872CAB">
        <w:rPr>
          <w:u w:val="single"/>
        </w:rPr>
        <w:t xml:space="preserve"> </w:t>
      </w:r>
      <w:r w:rsidRPr="000C7197">
        <w:rPr>
          <w:u w:val="single"/>
        </w:rPr>
        <w:t>h)</w:t>
      </w:r>
    </w:p>
    <w:p w14:paraId="132E6CBD" w14:textId="77777777" w:rsidR="00DD080E" w:rsidRPr="0038485C" w:rsidRDefault="00DD080E" w:rsidP="0038485C">
      <w:pPr>
        <w:pStyle w:val="Listenabsatz1"/>
        <w:ind w:left="0"/>
        <w:jc w:val="both"/>
        <w:rPr>
          <w:iCs/>
        </w:rPr>
      </w:pPr>
      <w:r w:rsidRPr="0038485C">
        <w:rPr>
          <w:iCs/>
        </w:rPr>
        <w:t>In diesem Teil beschäftigen sich die Schülerinnen und Schüler mit dem Lichtstrom und der Lichtausbeute. Zunächst sollen die Schüler drei kalt- oder warmweiße Leuchtmitteln (z.B. zwei LEDs und eine Glühlampe) mit unterschiedlicher Lichtausbeute betrachten und diese miteinander vergleichen. Hierfür ist es ratsam, die Lampen direkt nebeneinander anzuordnen und einzuschalten (siehe Anhang Abb. 3 und 4). Danach recherchieren sie selbstständig die physikalische Größe Lichtstrom und finden eine geeignete Definition. Hierbei nutzen die Schülerinnen und Schüler das digitale Werkzeug aktiv, um sich technische Inhalte zu erschließen.</w:t>
      </w:r>
    </w:p>
    <w:p w14:paraId="770E4EF2" w14:textId="1F2B9B37" w:rsidR="00DD080E" w:rsidRPr="00872CAB" w:rsidRDefault="00DD080E" w:rsidP="00872CAB">
      <w:pPr>
        <w:pStyle w:val="Listenabsatz1"/>
        <w:ind w:left="0"/>
        <w:jc w:val="both"/>
        <w:rPr>
          <w:iCs/>
        </w:rPr>
      </w:pPr>
      <w:r w:rsidRPr="00872CAB">
        <w:rPr>
          <w:iCs/>
        </w:rPr>
        <w:lastRenderedPageBreak/>
        <w:t>Im Anschluss erhalten die Schülerinnen und Schüler den Link zu einem YouTube Video, in dem der Lichtstrom thematisiert wird. Es wird ein Lückentext zum Video ausgefüllt und eine abschließende Berechnungsaufgabe (siehe Anhang) prüft den Wissenszuwachs der Schülerinnen und Schüler.</w:t>
      </w:r>
    </w:p>
    <w:p w14:paraId="7AF79445" w14:textId="77777777" w:rsidR="00DD080E" w:rsidRDefault="00DD080E" w:rsidP="0038485C">
      <w:pPr>
        <w:jc w:val="both"/>
      </w:pPr>
    </w:p>
    <w:p w14:paraId="07000CBD" w14:textId="1C2B3CFF" w:rsidR="00DD080E" w:rsidRPr="000C7197" w:rsidRDefault="00DD080E" w:rsidP="0038485C">
      <w:pPr>
        <w:pStyle w:val="Listenabsatz1"/>
        <w:numPr>
          <w:ilvl w:val="0"/>
          <w:numId w:val="7"/>
        </w:numPr>
        <w:jc w:val="both"/>
        <w:rPr>
          <w:u w:val="single"/>
        </w:rPr>
      </w:pPr>
      <w:r w:rsidRPr="000C7197">
        <w:rPr>
          <w:u w:val="single"/>
        </w:rPr>
        <w:t>Abschlussaufgabe (0,5</w:t>
      </w:r>
      <w:r w:rsidR="00872CAB">
        <w:rPr>
          <w:u w:val="single"/>
        </w:rPr>
        <w:t xml:space="preserve"> </w:t>
      </w:r>
      <w:r w:rsidRPr="000C7197">
        <w:rPr>
          <w:u w:val="single"/>
        </w:rPr>
        <w:t>h)</w:t>
      </w:r>
    </w:p>
    <w:p w14:paraId="27F550E7" w14:textId="30613620" w:rsidR="00DD080E" w:rsidRPr="00872CAB" w:rsidRDefault="00DD080E" w:rsidP="0038485C">
      <w:pPr>
        <w:jc w:val="both"/>
      </w:pPr>
      <w:r w:rsidRPr="00872CAB">
        <w:rPr>
          <w:iCs/>
        </w:rPr>
        <w:t>Die Abschlussaufgabe (siehe Anhang) verknüpft alle bisher b</w:t>
      </w:r>
      <w:r w:rsidR="0038485C" w:rsidRPr="00872CAB">
        <w:rPr>
          <w:iCs/>
        </w:rPr>
        <w:t xml:space="preserve">ekannten und neu erlernten </w:t>
      </w:r>
      <w:r w:rsidRPr="00872CAB">
        <w:rPr>
          <w:iCs/>
        </w:rPr>
        <w:t>Themenbereiche und erfordert ein breites Wissen über Kenn</w:t>
      </w:r>
      <w:r w:rsidR="0038485C" w:rsidRPr="00872CAB">
        <w:rPr>
          <w:iCs/>
        </w:rPr>
        <w:t xml:space="preserve">größen von Leuchtmitteln sowie </w:t>
      </w:r>
      <w:r w:rsidRPr="00872CAB">
        <w:rPr>
          <w:iCs/>
        </w:rPr>
        <w:t>deren Einsatzmöglichkeiten und Wirkungsweisen. Durch das Ents</w:t>
      </w:r>
      <w:r w:rsidR="0038485C" w:rsidRPr="00872CAB">
        <w:rPr>
          <w:iCs/>
        </w:rPr>
        <w:t xml:space="preserve">cheiden und Begründen wird die </w:t>
      </w:r>
      <w:r w:rsidRPr="00872CAB">
        <w:rPr>
          <w:iCs/>
        </w:rPr>
        <w:t>Problemlösekompetenz der Schülerinnen und Schüler erkennbar.</w:t>
      </w:r>
    </w:p>
    <w:p w14:paraId="092D8823" w14:textId="77777777" w:rsidR="00DD080E" w:rsidRDefault="00DD080E" w:rsidP="00DD080E">
      <w:pPr>
        <w:spacing w:before="60" w:line="240" w:lineRule="auto"/>
        <w:jc w:val="both"/>
      </w:pPr>
    </w:p>
    <w:p w14:paraId="32CC4E81" w14:textId="47C66502" w:rsidR="00DD080E" w:rsidRDefault="00DD080E" w:rsidP="00872CAB">
      <w:pPr>
        <w:jc w:val="both"/>
      </w:pPr>
      <w:r>
        <w:t>Mit den Inhalten des Kurses werden die Vorteile von LEDs besonders verdeutlich. Im integrierten praktischen Teil des Moodle-Kurses werden die optischen und energetischen Wirkungen verschiedener Leuchtmittel veranschaulicht. Hierzu sind Voraussetzungen zu schaffen, mehrere Leuchtmittel gleichzeitig (z.</w:t>
      </w:r>
      <w:r w:rsidR="00872CAB">
        <w:t> </w:t>
      </w:r>
      <w:r>
        <w:t>B. in Kabinen) einsetzen zu können. Anregungen dazu sind dem Anhang zu entnehmen.</w:t>
      </w:r>
    </w:p>
    <w:p w14:paraId="62EC6FA5" w14:textId="77777777" w:rsidR="00DD080E" w:rsidRDefault="00DD080E" w:rsidP="00872CAB">
      <w:pPr>
        <w:jc w:val="both"/>
      </w:pPr>
    </w:p>
    <w:p w14:paraId="23840368" w14:textId="4A50186D" w:rsidR="00DD080E" w:rsidRDefault="00DD080E" w:rsidP="00872CAB">
      <w:pPr>
        <w:jc w:val="both"/>
      </w:pPr>
      <w:r>
        <w:t>Konkrete Inhalte des Moodle-Kurses sind dem Anhang zu entnehmen.</w:t>
      </w:r>
    </w:p>
    <w:p w14:paraId="1A8366EE" w14:textId="77777777" w:rsidR="00DD080E" w:rsidRDefault="00DD080E" w:rsidP="00872CAB">
      <w:pPr>
        <w:jc w:val="both"/>
      </w:pPr>
    </w:p>
    <w:p w14:paraId="3E106A24" w14:textId="77777777" w:rsidR="00DD080E" w:rsidRPr="00872CAB" w:rsidRDefault="00DD080E" w:rsidP="00872CAB">
      <w:pPr>
        <w:jc w:val="both"/>
      </w:pPr>
      <w:r w:rsidRPr="00872CAB">
        <w:t>Voraussetzung sind Kenntnisse über:</w:t>
      </w:r>
    </w:p>
    <w:p w14:paraId="11DF8EF0" w14:textId="1D46FE71" w:rsidR="00DD080E" w:rsidRDefault="00DD080E" w:rsidP="00872CAB">
      <w:pPr>
        <w:pStyle w:val="Listenabsatz"/>
        <w:numPr>
          <w:ilvl w:val="0"/>
          <w:numId w:val="12"/>
        </w:numPr>
        <w:ind w:left="357" w:hanging="357"/>
        <w:jc w:val="both"/>
      </w:pPr>
      <w:r>
        <w:t>Aufbau und Funktionsweise von Glühlampe und LED</w:t>
      </w:r>
    </w:p>
    <w:p w14:paraId="487B526C" w14:textId="00699728" w:rsidR="00DD080E" w:rsidRDefault="00DD080E" w:rsidP="00872CAB">
      <w:pPr>
        <w:pStyle w:val="Listenabsatz"/>
        <w:numPr>
          <w:ilvl w:val="0"/>
          <w:numId w:val="12"/>
        </w:numPr>
        <w:ind w:left="357" w:hanging="357"/>
        <w:jc w:val="both"/>
      </w:pPr>
      <w:r>
        <w:t>Gewindekennung</w:t>
      </w:r>
    </w:p>
    <w:p w14:paraId="3E15CCC8" w14:textId="692781C7" w:rsidR="00DD080E" w:rsidRDefault="00DD080E" w:rsidP="00872CAB">
      <w:pPr>
        <w:pStyle w:val="Listenabsatz"/>
        <w:numPr>
          <w:ilvl w:val="0"/>
          <w:numId w:val="12"/>
        </w:numPr>
        <w:ind w:left="357" w:hanging="357"/>
        <w:jc w:val="both"/>
      </w:pPr>
      <w:r>
        <w:t>Betriebsdauer</w:t>
      </w:r>
    </w:p>
    <w:p w14:paraId="655DDC70" w14:textId="3CD7FCCF" w:rsidR="00DD080E" w:rsidRDefault="00DD080E" w:rsidP="00872CAB">
      <w:pPr>
        <w:pStyle w:val="Listenabsatz"/>
        <w:numPr>
          <w:ilvl w:val="0"/>
          <w:numId w:val="12"/>
        </w:numPr>
        <w:ind w:left="357" w:hanging="357"/>
        <w:jc w:val="both"/>
      </w:pPr>
      <w:r>
        <w:t>Leistung</w:t>
      </w:r>
    </w:p>
    <w:p w14:paraId="5CDE8EFA" w14:textId="046B522B" w:rsidR="00DD080E" w:rsidRDefault="00DD080E" w:rsidP="00872CAB">
      <w:pPr>
        <w:pStyle w:val="Listenabsatz"/>
        <w:numPr>
          <w:ilvl w:val="0"/>
          <w:numId w:val="12"/>
        </w:numPr>
        <w:ind w:left="357" w:hanging="357"/>
        <w:jc w:val="both"/>
      </w:pPr>
      <w:r>
        <w:t>Dimmbarkeit</w:t>
      </w:r>
    </w:p>
    <w:p w14:paraId="421C75B4" w14:textId="3EFB40D8" w:rsidR="00E2156D" w:rsidRPr="007E01C9" w:rsidRDefault="00DD080E" w:rsidP="00872CAB">
      <w:pPr>
        <w:pStyle w:val="Listenabsatz"/>
        <w:numPr>
          <w:ilvl w:val="0"/>
          <w:numId w:val="12"/>
        </w:numPr>
        <w:ind w:left="357" w:hanging="357"/>
        <w:jc w:val="both"/>
      </w:pPr>
      <w:r>
        <w:t>Energieeffizienzklasse</w:t>
      </w:r>
    </w:p>
    <w:p w14:paraId="58DC6204" w14:textId="77777777" w:rsidR="00E2156D" w:rsidRDefault="00E2156D" w:rsidP="00872CAB">
      <w:pPr>
        <w:pStyle w:val="Listenabsatz1"/>
        <w:ind w:left="0"/>
        <w:jc w:val="both"/>
      </w:pPr>
    </w:p>
    <w:p w14:paraId="5650419D" w14:textId="53CA533A" w:rsidR="0077505F" w:rsidRPr="00872CAB" w:rsidRDefault="008E0436" w:rsidP="004B2076">
      <w:pPr>
        <w:tabs>
          <w:tab w:val="left" w:pos="426"/>
        </w:tabs>
        <w:ind w:left="357" w:hanging="357"/>
        <w:rPr>
          <w:b/>
          <w:bCs/>
          <w:sz w:val="24"/>
          <w:szCs w:val="24"/>
        </w:rPr>
      </w:pPr>
      <w:r>
        <w:rPr>
          <w:b/>
          <w:bCs/>
          <w:sz w:val="24"/>
          <w:szCs w:val="24"/>
        </w:rPr>
        <w:t>3.</w:t>
      </w:r>
      <w:r>
        <w:rPr>
          <w:b/>
          <w:bCs/>
          <w:sz w:val="24"/>
          <w:szCs w:val="24"/>
        </w:rPr>
        <w:tab/>
      </w:r>
      <w:r w:rsidR="00DD080E" w:rsidRPr="00872CAB">
        <w:rPr>
          <w:b/>
          <w:bCs/>
          <w:sz w:val="24"/>
          <w:szCs w:val="24"/>
        </w:rPr>
        <w:t>Mögliche Probleme der Umsetzung</w:t>
      </w:r>
    </w:p>
    <w:p w14:paraId="68447CAD" w14:textId="778577C2" w:rsidR="00DD080E" w:rsidRDefault="0077505F" w:rsidP="00575F57">
      <w:pPr>
        <w:jc w:val="both"/>
      </w:pPr>
      <w:r>
        <w:t>Diese Lerneinheit basiert auf der Nutzung einer Onlineplattform. Sollte die Internetverbindung ausfallen, ist diese Seite nicht erreichbar und die Fortsetzung des Unterrichts in angestrebter Form nicht umsetzbar.</w:t>
      </w:r>
    </w:p>
    <w:p w14:paraId="18387152" w14:textId="77777777" w:rsidR="007E01C9" w:rsidRPr="00872CAB" w:rsidRDefault="007E01C9" w:rsidP="00872CAB">
      <w:pPr>
        <w:rPr>
          <w:bCs/>
        </w:rPr>
      </w:pPr>
    </w:p>
    <w:p w14:paraId="06A35A15" w14:textId="22A1CECC" w:rsidR="00E2156D" w:rsidRPr="00BF6E91" w:rsidRDefault="008E0436" w:rsidP="004B2076">
      <w:pPr>
        <w:tabs>
          <w:tab w:val="left" w:pos="426"/>
        </w:tabs>
        <w:ind w:left="357" w:hanging="357"/>
        <w:rPr>
          <w:b/>
          <w:bCs/>
          <w:sz w:val="24"/>
          <w:szCs w:val="24"/>
        </w:rPr>
      </w:pPr>
      <w:r w:rsidRPr="00BF6E91">
        <w:rPr>
          <w:b/>
          <w:bCs/>
          <w:sz w:val="24"/>
          <w:szCs w:val="24"/>
        </w:rPr>
        <w:t>4.</w:t>
      </w:r>
      <w:r w:rsidRPr="00BF6E91">
        <w:rPr>
          <w:b/>
          <w:bCs/>
          <w:sz w:val="24"/>
          <w:szCs w:val="24"/>
        </w:rPr>
        <w:tab/>
      </w:r>
      <w:r w:rsidR="00266859" w:rsidRPr="00BF6E91">
        <w:rPr>
          <w:b/>
          <w:bCs/>
          <w:sz w:val="24"/>
          <w:szCs w:val="24"/>
        </w:rPr>
        <w:t>Variationsmöglichkeiten</w:t>
      </w:r>
    </w:p>
    <w:p w14:paraId="42939BC3" w14:textId="7B83BC5D" w:rsidR="00E2156D" w:rsidRDefault="00266859" w:rsidP="00872CAB">
      <w:pPr>
        <w:rPr>
          <w:u w:val="single"/>
        </w:rPr>
      </w:pPr>
      <w:r>
        <w:rPr>
          <w:u w:val="single"/>
        </w:rPr>
        <w:t>Sozialform</w:t>
      </w:r>
    </w:p>
    <w:p w14:paraId="33CB5A69" w14:textId="77777777" w:rsidR="00E2156D" w:rsidRDefault="00266859" w:rsidP="00575F57">
      <w:pPr>
        <w:jc w:val="both"/>
      </w:pPr>
      <w:r>
        <w:t>Die Bearbeitung der Aufgabe kann auch in Partnerarbeit oder Gruppenarbeit erfolgen. Dabei können unterschiedliche Bewertungsansätze diskutiert und eine Bestlösung bestimmt werden.</w:t>
      </w:r>
    </w:p>
    <w:p w14:paraId="25C59519" w14:textId="0243922A" w:rsidR="00872CAB" w:rsidRDefault="00872CAB">
      <w:pPr>
        <w:spacing w:line="240" w:lineRule="auto"/>
      </w:pPr>
      <w:r>
        <w:br w:type="page"/>
      </w:r>
    </w:p>
    <w:p w14:paraId="177A74F6" w14:textId="64B12921" w:rsidR="00E2156D" w:rsidRPr="007E01C9" w:rsidRDefault="00266859" w:rsidP="00872CAB">
      <w:pPr>
        <w:jc w:val="both"/>
        <w:rPr>
          <w:u w:val="single"/>
        </w:rPr>
      </w:pPr>
      <w:r>
        <w:rPr>
          <w:u w:val="single"/>
        </w:rPr>
        <w:lastRenderedPageBreak/>
        <w:t>Erweiterung</w:t>
      </w:r>
    </w:p>
    <w:p w14:paraId="4FE5D12A" w14:textId="77777777" w:rsidR="00E2156D" w:rsidRDefault="00266859" w:rsidP="00872CAB">
      <w:pPr>
        <w:jc w:val="both"/>
      </w:pPr>
      <w:r>
        <w:t>Eine sinnvolle Erweiterung der Aufgabe könnte darin bestehen, die Auswirkungen der Leuchtmittelform auf den Lichtstrom zu thematisieren. Diese kann als weiteres Auswahlkriterium für die ausgewählte Leuchte einfließen.</w:t>
      </w:r>
    </w:p>
    <w:p w14:paraId="3E962341" w14:textId="77777777" w:rsidR="00E2156D" w:rsidRDefault="00E2156D" w:rsidP="00872CAB">
      <w:pPr>
        <w:jc w:val="both"/>
      </w:pPr>
    </w:p>
    <w:p w14:paraId="20D35D24" w14:textId="77777777" w:rsidR="00E2156D" w:rsidRDefault="00266859" w:rsidP="00872CAB">
      <w:pPr>
        <w:jc w:val="both"/>
        <w:rPr>
          <w:u w:val="single"/>
        </w:rPr>
      </w:pPr>
      <w:r>
        <w:rPr>
          <w:u w:val="single"/>
        </w:rPr>
        <w:t>Fächerverbindung</w:t>
      </w:r>
    </w:p>
    <w:p w14:paraId="67A8F076" w14:textId="77777777" w:rsidR="00E2156D" w:rsidRDefault="00266859" w:rsidP="00872CAB">
      <w:pPr>
        <w:jc w:val="both"/>
      </w:pPr>
      <w:r>
        <w:t>Es sind Bezüge zur Physik enthalten. Die Energieübertragung, -umwandlung und -entwertung sowie elektrische Ströme und ihre Wirkungen können fächerübergreifend einfließen.</w:t>
      </w:r>
    </w:p>
    <w:p w14:paraId="571DDC85" w14:textId="77777777" w:rsidR="00E2156D" w:rsidRDefault="00E2156D" w:rsidP="00872CAB">
      <w:pPr>
        <w:jc w:val="both"/>
      </w:pPr>
    </w:p>
    <w:p w14:paraId="6D0CEBB9" w14:textId="20D34956" w:rsidR="00E2156D" w:rsidRPr="007E01C9" w:rsidRDefault="00266859" w:rsidP="00872CAB">
      <w:pPr>
        <w:jc w:val="both"/>
        <w:rPr>
          <w:u w:val="single"/>
        </w:rPr>
      </w:pPr>
      <w:r>
        <w:rPr>
          <w:u w:val="single"/>
        </w:rPr>
        <w:t>Methode</w:t>
      </w:r>
    </w:p>
    <w:p w14:paraId="3321BFAF" w14:textId="4C898EF7" w:rsidR="00E2156D" w:rsidRDefault="00266859" w:rsidP="00872CAB">
      <w:pPr>
        <w:jc w:val="both"/>
      </w:pPr>
      <w:r>
        <w:t>Für weniger leistungsfähige Schülerinnen und Schüler ist das fragenentwickelnde Lehrgespräch zur denkbar.</w:t>
      </w:r>
      <w:r w:rsidR="007E01C9">
        <w:t xml:space="preserve"> </w:t>
      </w:r>
      <w:r>
        <w:t>Für besonders leistungsfähige Schülerinnen und Schüler können die Bausteine des Moodle-Kurses reduziert werden, um den Lernenden die selbstständige Informationsbeschaffung zu ermöglichen.</w:t>
      </w:r>
    </w:p>
    <w:p w14:paraId="30C370A5" w14:textId="77777777" w:rsidR="00E2156D" w:rsidRDefault="00E2156D" w:rsidP="00872CAB">
      <w:pPr>
        <w:jc w:val="both"/>
      </w:pPr>
    </w:p>
    <w:p w14:paraId="2DA0EE85" w14:textId="54DF7B53" w:rsidR="00E2156D" w:rsidRPr="00872CAB" w:rsidRDefault="00872CAB" w:rsidP="004B2076">
      <w:pPr>
        <w:tabs>
          <w:tab w:val="left" w:pos="426"/>
        </w:tabs>
        <w:ind w:left="357" w:hanging="357"/>
        <w:rPr>
          <w:b/>
          <w:bCs/>
          <w:sz w:val="24"/>
          <w:szCs w:val="24"/>
        </w:rPr>
      </w:pPr>
      <w:r w:rsidRPr="00872CAB">
        <w:rPr>
          <w:b/>
          <w:bCs/>
          <w:sz w:val="24"/>
          <w:szCs w:val="24"/>
        </w:rPr>
        <w:t>5.</w:t>
      </w:r>
      <w:r w:rsidR="008E0436">
        <w:rPr>
          <w:b/>
          <w:bCs/>
          <w:sz w:val="24"/>
          <w:szCs w:val="24"/>
        </w:rPr>
        <w:tab/>
      </w:r>
      <w:r w:rsidR="00266859" w:rsidRPr="00872CAB">
        <w:rPr>
          <w:b/>
          <w:bCs/>
          <w:sz w:val="24"/>
          <w:szCs w:val="24"/>
        </w:rPr>
        <w:t>Lösungserwartung</w:t>
      </w:r>
      <w:r w:rsidRPr="00872CAB">
        <w:rPr>
          <w:b/>
          <w:bCs/>
          <w:sz w:val="24"/>
          <w:szCs w:val="24"/>
        </w:rPr>
        <w:t>en</w:t>
      </w:r>
    </w:p>
    <w:p w14:paraId="11EB3C10" w14:textId="77777777" w:rsidR="00E2156D" w:rsidRDefault="00266859" w:rsidP="00872CAB">
      <w:pPr>
        <w:jc w:val="both"/>
      </w:pPr>
      <w:r>
        <w:t>Das Leuchtmittel Nummer 4 ist die ideale Auswahl.</w:t>
      </w:r>
    </w:p>
    <w:p w14:paraId="086BD9D4" w14:textId="77777777" w:rsidR="00E2156D" w:rsidRDefault="00266859" w:rsidP="00872CAB">
      <w:pPr>
        <w:jc w:val="both"/>
      </w:pPr>
      <w:r>
        <w:t xml:space="preserve">Begründung: </w:t>
      </w:r>
    </w:p>
    <w:p w14:paraId="2C904D58" w14:textId="58D35B66" w:rsidR="00E2156D" w:rsidRDefault="00266859" w:rsidP="00872CAB">
      <w:pPr>
        <w:jc w:val="both"/>
      </w:pPr>
      <w:r>
        <w:t>Die Glühlampe Nr. 2 ist zwar günstig, jedoch ineffizient (erkennbar d</w:t>
      </w:r>
      <w:r w:rsidR="00575F57">
        <w:t>urch die Energieeffizienz</w:t>
      </w:r>
      <w:r w:rsidR="00575F57">
        <w:softHyphen/>
        <w:t>klasse </w:t>
      </w:r>
      <w:r>
        <w:t>E). Die LED Nr. 3 hat die falsche Gewindekennung.</w:t>
      </w:r>
    </w:p>
    <w:p w14:paraId="36F3ECB4" w14:textId="19CF17E7" w:rsidR="00E2156D" w:rsidRDefault="00266859" w:rsidP="00872CAB">
      <w:pPr>
        <w:jc w:val="both"/>
      </w:pPr>
      <w:r>
        <w:t xml:space="preserve">Die LED Nr.1 und Nr. 2 kommen augenscheinlich in Frage. Jedoch erkennt man anhand der Farbtemperatur, dass die LED Nr. 1 warmweißes Licht ausstrahlt und somit den menschlichen Körper in eine </w:t>
      </w:r>
      <w:r w:rsidR="0043568A">
        <w:t xml:space="preserve">müde </w:t>
      </w:r>
      <w:r>
        <w:t>Stimmung versetzt, die für die Schreibtischarbeit unvorteilhaft ist.</w:t>
      </w:r>
    </w:p>
    <w:p w14:paraId="46CC9706" w14:textId="157ADE77" w:rsidR="00E2156D" w:rsidRDefault="00266859" w:rsidP="00872CAB">
      <w:pPr>
        <w:jc w:val="both"/>
      </w:pPr>
      <w:r>
        <w:t>Die LED Nr. 4 sendet kaltweißes Licht aus und bewirkt, dass der menschliche Körper in eine aktive und wache Stimmung versetzt wird, was für die Arbeit am Schreibtisch vorteilhaft ist.</w:t>
      </w:r>
    </w:p>
    <w:p w14:paraId="31CA8EA8" w14:textId="77777777" w:rsidR="00E2156D" w:rsidRDefault="00E2156D">
      <w:pPr>
        <w:spacing w:before="60" w:line="240" w:lineRule="auto"/>
      </w:pPr>
    </w:p>
    <w:p w14:paraId="30B3B4D7" w14:textId="543386FF" w:rsidR="00E2156D" w:rsidRPr="00CE08E2" w:rsidRDefault="004B2076" w:rsidP="004B2076">
      <w:pPr>
        <w:ind w:left="357" w:hanging="357"/>
        <w:rPr>
          <w:b/>
          <w:bCs/>
          <w:sz w:val="24"/>
          <w:szCs w:val="24"/>
        </w:rPr>
      </w:pPr>
      <w:r w:rsidRPr="00CE08E2">
        <w:rPr>
          <w:b/>
          <w:bCs/>
          <w:sz w:val="24"/>
          <w:szCs w:val="24"/>
        </w:rPr>
        <w:t>6.</w:t>
      </w:r>
      <w:r w:rsidRPr="00CE08E2">
        <w:rPr>
          <w:b/>
          <w:bCs/>
          <w:sz w:val="24"/>
          <w:szCs w:val="24"/>
        </w:rPr>
        <w:tab/>
      </w:r>
      <w:r w:rsidR="00266859" w:rsidRPr="00CE08E2">
        <w:rPr>
          <w:b/>
          <w:bCs/>
          <w:sz w:val="24"/>
          <w:szCs w:val="24"/>
        </w:rPr>
        <w:t>Weiterführende Hinweise/Links</w:t>
      </w:r>
    </w:p>
    <w:p w14:paraId="792D793D" w14:textId="15FCC083" w:rsidR="00E2156D" w:rsidRDefault="00266859" w:rsidP="00872CAB">
      <w:pPr>
        <w:jc w:val="both"/>
      </w:pPr>
      <w:r>
        <w:t>Als Informationsquelle für die Schülerinnen und Schüler sowie als Materialquelle für Lehrkräfte eignet sich das Lehrmaterial des Unabhängigen Institut für Umweltfragen e.</w:t>
      </w:r>
      <w:r w:rsidR="00872CAB">
        <w:t> </w:t>
      </w:r>
      <w:r>
        <w:t xml:space="preserve">V. Sie können darauf unter folgendem Link kostenlos zugreifen: </w:t>
      </w:r>
    </w:p>
    <w:p w14:paraId="03B7FE56" w14:textId="31649901" w:rsidR="00E2156D" w:rsidRDefault="00BF6E91" w:rsidP="00872CAB">
      <w:pPr>
        <w:jc w:val="both"/>
        <w:rPr>
          <w:lang w:eastAsia="de-DE"/>
        </w:rPr>
      </w:pPr>
      <w:hyperlink r:id="rId9" w:history="1">
        <w:r w:rsidR="007E01C9" w:rsidRPr="00625BAC">
          <w:rPr>
            <w:rStyle w:val="Hyperlink"/>
            <w:rFonts w:ascii="Arial" w:hAnsi="Arial" w:cstheme="minorBidi"/>
          </w:rPr>
          <w:t>https://www.ufu.de/wp-content/uploads/2017/06/LED-Lehrmaterial_low.pdf</w:t>
        </w:r>
      </w:hyperlink>
    </w:p>
    <w:p w14:paraId="13A670FA" w14:textId="77777777" w:rsidR="007E01C9" w:rsidRDefault="007E01C9" w:rsidP="00872CAB">
      <w:pPr>
        <w:jc w:val="both"/>
        <w:rPr>
          <w:lang w:eastAsia="de-DE"/>
        </w:rPr>
      </w:pPr>
    </w:p>
    <w:p w14:paraId="44A4E26A" w14:textId="4AF394F8" w:rsidR="00E2156D" w:rsidRDefault="00266859" w:rsidP="00872CAB">
      <w:pPr>
        <w:jc w:val="both"/>
      </w:pPr>
      <w:r>
        <w:t xml:space="preserve">Unter dem Suchbegriff „Lampenfassung mit Stecker“ im Internet </w:t>
      </w:r>
      <w:r w:rsidR="00B25EAB">
        <w:t xml:space="preserve">finden Sie </w:t>
      </w:r>
      <w:r>
        <w:t>geeignete Artikel für den praktischen Teil der Aufgabe (siehe Anhang).</w:t>
      </w:r>
    </w:p>
    <w:p w14:paraId="6E337333" w14:textId="77777777" w:rsidR="00872CAB" w:rsidRDefault="00872CAB">
      <w:pPr>
        <w:spacing w:line="240" w:lineRule="auto"/>
        <w:rPr>
          <w:b/>
          <w:bCs/>
          <w:sz w:val="24"/>
          <w:szCs w:val="24"/>
        </w:rPr>
      </w:pPr>
      <w:r>
        <w:rPr>
          <w:b/>
          <w:bCs/>
          <w:sz w:val="24"/>
          <w:szCs w:val="24"/>
        </w:rPr>
        <w:br w:type="page"/>
      </w:r>
    </w:p>
    <w:p w14:paraId="2A7A78F6" w14:textId="17166292" w:rsidR="00E2156D" w:rsidRPr="00872CAB" w:rsidRDefault="004B2076" w:rsidP="004B2076">
      <w:pPr>
        <w:ind w:left="357" w:hanging="357"/>
        <w:rPr>
          <w:b/>
          <w:bCs/>
          <w:sz w:val="24"/>
          <w:szCs w:val="24"/>
        </w:rPr>
      </w:pPr>
      <w:r>
        <w:rPr>
          <w:b/>
          <w:bCs/>
          <w:sz w:val="24"/>
          <w:szCs w:val="24"/>
        </w:rPr>
        <w:lastRenderedPageBreak/>
        <w:t>7.</w:t>
      </w:r>
      <w:r>
        <w:rPr>
          <w:b/>
          <w:bCs/>
          <w:sz w:val="24"/>
          <w:szCs w:val="24"/>
        </w:rPr>
        <w:tab/>
      </w:r>
      <w:r w:rsidR="00266859" w:rsidRPr="00872CAB">
        <w:rPr>
          <w:b/>
          <w:bCs/>
          <w:sz w:val="24"/>
          <w:szCs w:val="24"/>
        </w:rPr>
        <w:t>Quellenverzeichnis</w:t>
      </w:r>
    </w:p>
    <w:tbl>
      <w:tblPr>
        <w:tblStyle w:val="Tabellenraster"/>
        <w:tblW w:w="0" w:type="auto"/>
        <w:tblLook w:val="04A0" w:firstRow="1" w:lastRow="0" w:firstColumn="1" w:lastColumn="0" w:noHBand="0" w:noVBand="1"/>
      </w:tblPr>
      <w:tblGrid>
        <w:gridCol w:w="1721"/>
        <w:gridCol w:w="1635"/>
        <w:gridCol w:w="4573"/>
        <w:gridCol w:w="1699"/>
      </w:tblGrid>
      <w:tr w:rsidR="00E2156D" w14:paraId="321035A8" w14:textId="77777777">
        <w:tc>
          <w:tcPr>
            <w:tcW w:w="1721" w:type="dxa"/>
          </w:tcPr>
          <w:p w14:paraId="377F483D" w14:textId="77777777" w:rsidR="00E2156D" w:rsidRDefault="00266859">
            <w:pPr>
              <w:spacing w:before="60" w:line="240" w:lineRule="auto"/>
            </w:pPr>
            <w:r>
              <w:t>Seite</w:t>
            </w:r>
          </w:p>
        </w:tc>
        <w:tc>
          <w:tcPr>
            <w:tcW w:w="1318" w:type="dxa"/>
          </w:tcPr>
          <w:p w14:paraId="29033057" w14:textId="77777777" w:rsidR="00E2156D" w:rsidRDefault="00266859">
            <w:pPr>
              <w:spacing w:before="60" w:line="240" w:lineRule="auto"/>
            </w:pPr>
            <w:r>
              <w:t>Name der Quelle</w:t>
            </w:r>
          </w:p>
        </w:tc>
        <w:tc>
          <w:tcPr>
            <w:tcW w:w="5435" w:type="dxa"/>
          </w:tcPr>
          <w:p w14:paraId="7A624DD2" w14:textId="77777777" w:rsidR="00E2156D" w:rsidRDefault="00266859">
            <w:pPr>
              <w:spacing w:before="60" w:line="240" w:lineRule="auto"/>
            </w:pPr>
            <w:r>
              <w:t>Ursprung</w:t>
            </w:r>
          </w:p>
        </w:tc>
        <w:tc>
          <w:tcPr>
            <w:tcW w:w="1853" w:type="dxa"/>
          </w:tcPr>
          <w:p w14:paraId="285077CA" w14:textId="77777777" w:rsidR="00E2156D" w:rsidRDefault="00266859">
            <w:pPr>
              <w:spacing w:before="60" w:line="240" w:lineRule="auto"/>
            </w:pPr>
            <w:r>
              <w:t>Lizenzform</w:t>
            </w:r>
          </w:p>
        </w:tc>
      </w:tr>
      <w:tr w:rsidR="00E2156D" w14:paraId="0A2E986F" w14:textId="77777777">
        <w:tc>
          <w:tcPr>
            <w:tcW w:w="1721" w:type="dxa"/>
          </w:tcPr>
          <w:p w14:paraId="32E74D7E" w14:textId="77777777" w:rsidR="00E2156D" w:rsidRPr="004B2076" w:rsidRDefault="00266859">
            <w:pPr>
              <w:spacing w:before="60" w:line="240" w:lineRule="auto"/>
            </w:pPr>
            <w:r w:rsidRPr="004B2076">
              <w:t>Weiterführende Links</w:t>
            </w:r>
          </w:p>
        </w:tc>
        <w:tc>
          <w:tcPr>
            <w:tcW w:w="1318" w:type="dxa"/>
          </w:tcPr>
          <w:p w14:paraId="5611A195" w14:textId="4B7F3D0B" w:rsidR="00B25EAB" w:rsidRPr="00B25EAB" w:rsidRDefault="00B25EAB">
            <w:pPr>
              <w:spacing w:before="60" w:line="240" w:lineRule="auto"/>
            </w:pPr>
            <w:r w:rsidRPr="00B25EAB">
              <w:t>Shahed, Shirin, u.</w:t>
            </w:r>
            <w:r w:rsidR="00CE599E">
              <w:t> </w:t>
            </w:r>
            <w:r w:rsidRPr="00B25EAB">
              <w:t>a. Unabhängiges In</w:t>
            </w:r>
            <w:r>
              <w:t>stitut für Umweltfragen (Hrsg.), 1500.Aufl. Oktoberdruck AG, 2015.</w:t>
            </w:r>
          </w:p>
          <w:p w14:paraId="6E949DFB" w14:textId="647A7CF7" w:rsidR="00E2156D" w:rsidRPr="00B25EAB" w:rsidRDefault="00266859">
            <w:pPr>
              <w:spacing w:before="60" w:line="240" w:lineRule="auto"/>
            </w:pPr>
            <w:r w:rsidRPr="00B25EAB">
              <w:t>Web</w:t>
            </w:r>
            <w:r w:rsidR="00B25EAB">
              <w:t>sei</w:t>
            </w:r>
            <w:r w:rsidRPr="00B25EAB">
              <w:t>te, aufgerufen am 02.04.2020</w:t>
            </w:r>
          </w:p>
        </w:tc>
        <w:tc>
          <w:tcPr>
            <w:tcW w:w="5435" w:type="dxa"/>
          </w:tcPr>
          <w:p w14:paraId="2D005A2A" w14:textId="77777777" w:rsidR="00E2156D" w:rsidRPr="00747D67" w:rsidRDefault="00266859">
            <w:pPr>
              <w:spacing w:before="60" w:line="240" w:lineRule="auto"/>
            </w:pPr>
            <w:r w:rsidRPr="00747D67">
              <w:t>https://www.ufu.de/projekt/led-lehrmaterial/</w:t>
            </w:r>
          </w:p>
          <w:p w14:paraId="018FCD6F" w14:textId="77777777" w:rsidR="00E2156D" w:rsidRDefault="00266859">
            <w:pPr>
              <w:spacing w:before="60" w:line="240" w:lineRule="auto"/>
              <w:rPr>
                <w:lang w:val="en-US"/>
              </w:rPr>
            </w:pPr>
            <w:r>
              <w:rPr>
                <w:lang w:val="en-US"/>
              </w:rPr>
              <w:t>Download des Materials:</w:t>
            </w:r>
          </w:p>
          <w:p w14:paraId="04C8DC71" w14:textId="77777777" w:rsidR="00E2156D" w:rsidRDefault="00266859">
            <w:pPr>
              <w:spacing w:before="60" w:line="240" w:lineRule="auto"/>
              <w:rPr>
                <w:lang w:val="en-US"/>
              </w:rPr>
            </w:pPr>
            <w:r>
              <w:rPr>
                <w:lang w:val="en-US"/>
              </w:rPr>
              <w:t>https://www.ufu.de/wp-content/uploads/2017/06/LED-Lehrmaterial_low.pdf</w:t>
            </w:r>
          </w:p>
        </w:tc>
        <w:tc>
          <w:tcPr>
            <w:tcW w:w="1853" w:type="dxa"/>
          </w:tcPr>
          <w:p w14:paraId="28BD889C" w14:textId="77777777" w:rsidR="00E2156D" w:rsidRDefault="00266859">
            <w:pPr>
              <w:spacing w:before="60" w:line="240" w:lineRule="auto"/>
            </w:pPr>
            <w:r>
              <w:t>Verwendung wurde von UfU zugestimmt (schriftlich)</w:t>
            </w:r>
          </w:p>
        </w:tc>
      </w:tr>
    </w:tbl>
    <w:p w14:paraId="7087F884" w14:textId="77777777" w:rsidR="007E01C9" w:rsidRDefault="007E01C9" w:rsidP="007E01C9">
      <w:pPr>
        <w:rPr>
          <w:b/>
          <w:bCs/>
        </w:rPr>
      </w:pPr>
    </w:p>
    <w:p w14:paraId="1A4649D8" w14:textId="7DC4589A" w:rsidR="00E2156D" w:rsidRPr="00CE08E2" w:rsidRDefault="00266859" w:rsidP="007E01C9">
      <w:pPr>
        <w:rPr>
          <w:b/>
          <w:bCs/>
          <w:sz w:val="24"/>
          <w:szCs w:val="24"/>
        </w:rPr>
      </w:pPr>
      <w:r w:rsidRPr="00CE08E2">
        <w:rPr>
          <w:b/>
          <w:bCs/>
          <w:sz w:val="24"/>
          <w:szCs w:val="24"/>
        </w:rPr>
        <w:t>Anhang</w:t>
      </w:r>
    </w:p>
    <w:p w14:paraId="5B2EBD0C" w14:textId="2B55C170" w:rsidR="0043568A" w:rsidRPr="007E01C9" w:rsidRDefault="0043568A" w:rsidP="00CE08E2">
      <w:pPr>
        <w:spacing w:line="240" w:lineRule="auto"/>
        <w:rPr>
          <w:u w:val="single"/>
        </w:rPr>
      </w:pPr>
      <w:r w:rsidRPr="0043568A">
        <w:rPr>
          <w:u w:val="single"/>
        </w:rPr>
        <w:t>Abbildungen</w:t>
      </w:r>
    </w:p>
    <w:p w14:paraId="29219CF5" w14:textId="77777777" w:rsidR="00E2156D" w:rsidRDefault="00266859">
      <w:pPr>
        <w:spacing w:before="60" w:line="240" w:lineRule="auto"/>
      </w:pPr>
      <w:r>
        <w:rPr>
          <w:noProof/>
          <w:lang w:eastAsia="zh-CN"/>
        </w:rPr>
        <w:drawing>
          <wp:inline distT="0" distB="0" distL="0" distR="0" wp14:anchorId="1EFAF62A" wp14:editId="1CC25FCF">
            <wp:extent cx="3013075" cy="2259965"/>
            <wp:effectExtent l="0" t="0" r="0" b="635"/>
            <wp:docPr id="3" name="Grafik 3" descr="Ein Bild, das drinnen, Tisch, sitzend, Schreib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drinnen, Tisch, sitzend, Schreibtisch enthält.&#10;&#10;Automatisch generierte Beschreibun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4782" cy="2268659"/>
                    </a:xfrm>
                    <a:prstGeom prst="rect">
                      <a:avLst/>
                    </a:prstGeom>
                  </pic:spPr>
                </pic:pic>
              </a:graphicData>
            </a:graphic>
          </wp:inline>
        </w:drawing>
      </w:r>
      <w:r>
        <w:t xml:space="preserve"> </w:t>
      </w:r>
      <w:r>
        <w:rPr>
          <w:noProof/>
          <w:lang w:eastAsia="zh-CN"/>
        </w:rPr>
        <w:drawing>
          <wp:inline distT="0" distB="0" distL="0" distR="0" wp14:anchorId="67E244AA" wp14:editId="6E711DFF">
            <wp:extent cx="3013075" cy="2259965"/>
            <wp:effectExtent l="0" t="0" r="0" b="635"/>
            <wp:docPr id="4" name="Grafik 4" descr="Ein Bild, das drinnen, Tisch, sitzend,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drinnen, Tisch, sitzend, Computer enthält.&#10;&#10;Automatisch generierte Beschreibun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3245" cy="2312509"/>
                    </a:xfrm>
                    <a:prstGeom prst="rect">
                      <a:avLst/>
                    </a:prstGeom>
                  </pic:spPr>
                </pic:pic>
              </a:graphicData>
            </a:graphic>
          </wp:inline>
        </w:drawing>
      </w:r>
    </w:p>
    <w:p w14:paraId="703921D7" w14:textId="54D82709" w:rsidR="00E2156D" w:rsidRDefault="00266859" w:rsidP="00575F57">
      <w:pPr>
        <w:spacing w:before="60" w:line="240" w:lineRule="auto"/>
        <w:ind w:left="1708" w:hanging="1708"/>
        <w:rPr>
          <w:iCs/>
          <w:sz w:val="20"/>
          <w:szCs w:val="20"/>
        </w:rPr>
      </w:pPr>
      <w:r w:rsidRPr="00575F57">
        <w:rPr>
          <w:iCs/>
          <w:sz w:val="20"/>
          <w:szCs w:val="20"/>
        </w:rPr>
        <w:t>Abbildung 1 und 2: Möglichkeit Leuchtmittel verschiedener Farbtemperaturen mit Hilfe von Kabinen abge</w:t>
      </w:r>
      <w:r w:rsidR="00575F57">
        <w:rPr>
          <w:iCs/>
          <w:sz w:val="20"/>
          <w:szCs w:val="20"/>
        </w:rPr>
        <w:softHyphen/>
      </w:r>
      <w:r w:rsidRPr="00575F57">
        <w:rPr>
          <w:iCs/>
          <w:sz w:val="20"/>
          <w:szCs w:val="20"/>
        </w:rPr>
        <w:t>trennt voneinander zu platzieren.</w:t>
      </w:r>
    </w:p>
    <w:p w14:paraId="035E6DC6" w14:textId="77777777" w:rsidR="00BF6E91" w:rsidRPr="00575F57" w:rsidRDefault="00BF6E91" w:rsidP="00575F57">
      <w:pPr>
        <w:spacing w:before="60" w:line="240" w:lineRule="auto"/>
        <w:ind w:left="1708" w:hanging="1708"/>
        <w:rPr>
          <w:iCs/>
          <w:sz w:val="20"/>
          <w:szCs w:val="20"/>
        </w:rPr>
      </w:pPr>
      <w:bookmarkStart w:id="1" w:name="_GoBack"/>
      <w:bookmarkEnd w:id="1"/>
    </w:p>
    <w:p w14:paraId="5AD427AB" w14:textId="77777777" w:rsidR="00E2156D" w:rsidRDefault="00266859">
      <w:pPr>
        <w:spacing w:before="60" w:line="240" w:lineRule="auto"/>
      </w:pPr>
      <w:r>
        <w:rPr>
          <w:noProof/>
          <w:lang w:eastAsia="zh-CN"/>
        </w:rPr>
        <w:drawing>
          <wp:inline distT="0" distB="0" distL="0" distR="0" wp14:anchorId="0498C397" wp14:editId="73942662">
            <wp:extent cx="3057525" cy="2292985"/>
            <wp:effectExtent l="0" t="0" r="3175" b="5715"/>
            <wp:docPr id="5" name="Grafik 5" descr="Ein Bild, das drinnen, Tisch, sitzend,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drinnen, Tisch, sitzend, Raum enthält.&#10;&#10;Automatisch generierte Beschreibun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3820" cy="2320441"/>
                    </a:xfrm>
                    <a:prstGeom prst="rect">
                      <a:avLst/>
                    </a:prstGeom>
                  </pic:spPr>
                </pic:pic>
              </a:graphicData>
            </a:graphic>
          </wp:inline>
        </w:drawing>
      </w:r>
      <w:r>
        <w:t xml:space="preserve"> </w:t>
      </w:r>
      <w:r>
        <w:rPr>
          <w:noProof/>
          <w:lang w:eastAsia="zh-CN"/>
        </w:rPr>
        <w:drawing>
          <wp:inline distT="0" distB="0" distL="0" distR="0" wp14:anchorId="15917617" wp14:editId="5674AAF9">
            <wp:extent cx="3009900" cy="2257371"/>
            <wp:effectExtent l="0" t="0" r="0" b="0"/>
            <wp:docPr id="6" name="Grafik 6" descr="Ein Bild, das drinnen, Tisch, aus Holz,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drinnen, Tisch, aus Holz, Computer enthält.&#10;&#10;Automatisch generierte Beschreibun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0902" cy="2280622"/>
                    </a:xfrm>
                    <a:prstGeom prst="rect">
                      <a:avLst/>
                    </a:prstGeom>
                  </pic:spPr>
                </pic:pic>
              </a:graphicData>
            </a:graphic>
          </wp:inline>
        </w:drawing>
      </w:r>
    </w:p>
    <w:p w14:paraId="1802C0FC" w14:textId="77777777" w:rsidR="00E2156D" w:rsidRPr="00575F57" w:rsidRDefault="00266859">
      <w:pPr>
        <w:spacing w:before="60" w:line="240" w:lineRule="auto"/>
        <w:rPr>
          <w:iCs/>
          <w:sz w:val="20"/>
          <w:szCs w:val="20"/>
        </w:rPr>
      </w:pPr>
      <w:r w:rsidRPr="00575F57">
        <w:rPr>
          <w:iCs/>
          <w:sz w:val="20"/>
          <w:szCs w:val="20"/>
        </w:rPr>
        <w:t>Abbildung 3 und 4: Möglichkeit, mehrere Leuchtmittel nebeneinander zu platzieren.</w:t>
      </w:r>
    </w:p>
    <w:p w14:paraId="3CB252AC" w14:textId="77777777" w:rsidR="00E2156D" w:rsidRDefault="00E2156D">
      <w:pPr>
        <w:spacing w:before="60" w:line="240" w:lineRule="auto"/>
      </w:pPr>
    </w:p>
    <w:p w14:paraId="201A6322" w14:textId="77777777" w:rsidR="00E2156D" w:rsidRDefault="00266859">
      <w:pPr>
        <w:spacing w:before="60" w:line="240" w:lineRule="auto"/>
      </w:pPr>
      <w:r>
        <w:rPr>
          <w:noProof/>
          <w:lang w:eastAsia="zh-CN"/>
        </w:rPr>
        <w:drawing>
          <wp:inline distT="0" distB="0" distL="0" distR="0" wp14:anchorId="334ECEE1" wp14:editId="71635BBC">
            <wp:extent cx="3273425" cy="2454910"/>
            <wp:effectExtent l="0" t="0" r="3175" b="0"/>
            <wp:docPr id="8" name="Grafik 8" descr="Ein Bild, das drinnen, Tisch, sitzend, Schreib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drinnen, Tisch, sitzend, Schreibtisch enthält.&#10;&#10;Automatisch generierte Beschreibun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80057" cy="2460122"/>
                    </a:xfrm>
                    <a:prstGeom prst="rect">
                      <a:avLst/>
                    </a:prstGeom>
                  </pic:spPr>
                </pic:pic>
              </a:graphicData>
            </a:graphic>
          </wp:inline>
        </w:drawing>
      </w:r>
    </w:p>
    <w:p w14:paraId="2F59D03E" w14:textId="77777777" w:rsidR="00E2156D" w:rsidRPr="00575F57" w:rsidRDefault="00266859">
      <w:pPr>
        <w:spacing w:before="60" w:line="240" w:lineRule="auto"/>
        <w:rPr>
          <w:iCs/>
          <w:sz w:val="20"/>
          <w:szCs w:val="20"/>
        </w:rPr>
      </w:pPr>
      <w:r w:rsidRPr="00575F57">
        <w:rPr>
          <w:iCs/>
          <w:sz w:val="20"/>
          <w:szCs w:val="20"/>
        </w:rPr>
        <w:t>Abbildung 5: Möglichkeit, Leuchtmittel mit Hilfe von Fassungen direkt an einer Werkinsel anzubringen.</w:t>
      </w:r>
    </w:p>
    <w:p w14:paraId="38DE8258" w14:textId="41328F0C" w:rsidR="00365A96" w:rsidRDefault="00365A96">
      <w:pPr>
        <w:spacing w:line="240" w:lineRule="auto"/>
      </w:pPr>
      <w:r>
        <w:br w:type="page"/>
      </w:r>
    </w:p>
    <w:p w14:paraId="7E21CB85" w14:textId="7D6C5428" w:rsidR="00E2156D" w:rsidRPr="0043568A" w:rsidRDefault="00266859" w:rsidP="00365A96">
      <w:pPr>
        <w:rPr>
          <w:u w:val="single"/>
        </w:rPr>
      </w:pPr>
      <w:r w:rsidRPr="0043568A">
        <w:rPr>
          <w:u w:val="single"/>
        </w:rPr>
        <w:lastRenderedPageBreak/>
        <w:t>Auf</w:t>
      </w:r>
      <w:r w:rsidR="0043568A" w:rsidRPr="0043568A">
        <w:rPr>
          <w:u w:val="single"/>
        </w:rPr>
        <w:t>bau</w:t>
      </w:r>
      <w:r w:rsidRPr="0043568A">
        <w:rPr>
          <w:u w:val="single"/>
        </w:rPr>
        <w:t xml:space="preserve"> des Moodle Kurses</w:t>
      </w:r>
    </w:p>
    <w:p w14:paraId="2CFC1DEF" w14:textId="52DDC806" w:rsidR="0043568A" w:rsidRDefault="0043568A" w:rsidP="00365A96">
      <w:pPr>
        <w:pStyle w:val="Listenabsatz"/>
        <w:numPr>
          <w:ilvl w:val="0"/>
          <w:numId w:val="8"/>
        </w:numPr>
        <w:ind w:left="357" w:hanging="357"/>
      </w:pPr>
      <w:r>
        <w:t>Informationen zum Kurs</w:t>
      </w:r>
    </w:p>
    <w:p w14:paraId="214F6686" w14:textId="2378C4FF" w:rsidR="0043568A" w:rsidRDefault="0043568A" w:rsidP="0043568A">
      <w:pPr>
        <w:spacing w:before="60" w:line="240" w:lineRule="auto"/>
      </w:pPr>
      <w:r w:rsidRPr="0043568A">
        <w:rPr>
          <w:noProof/>
          <w:lang w:eastAsia="zh-CN"/>
        </w:rPr>
        <w:drawing>
          <wp:inline distT="0" distB="0" distL="0" distR="0" wp14:anchorId="6B2A344A" wp14:editId="00B650E1">
            <wp:extent cx="6059156" cy="3476625"/>
            <wp:effectExtent l="0" t="0" r="0" b="0"/>
            <wp:docPr id="2" name="Grafik 2"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65979" cy="3480540"/>
                    </a:xfrm>
                    <a:prstGeom prst="rect">
                      <a:avLst/>
                    </a:prstGeom>
                  </pic:spPr>
                </pic:pic>
              </a:graphicData>
            </a:graphic>
          </wp:inline>
        </w:drawing>
      </w:r>
    </w:p>
    <w:p w14:paraId="7189AA98" w14:textId="13031E91" w:rsidR="00E2156D" w:rsidRDefault="00E2156D">
      <w:pPr>
        <w:spacing w:before="60" w:line="240" w:lineRule="auto"/>
      </w:pPr>
    </w:p>
    <w:p w14:paraId="2ABCBDD9" w14:textId="7110D233" w:rsidR="0043568A" w:rsidRDefault="0043568A" w:rsidP="00365A96">
      <w:pPr>
        <w:pStyle w:val="Listenabsatz"/>
        <w:numPr>
          <w:ilvl w:val="0"/>
          <w:numId w:val="8"/>
        </w:numPr>
        <w:ind w:left="357" w:hanging="357"/>
      </w:pPr>
      <w:r>
        <w:t>Optische Wirkung: Die Farbtemperatur</w:t>
      </w:r>
    </w:p>
    <w:p w14:paraId="49627E08" w14:textId="1A4EB7CC" w:rsidR="00E2156D" w:rsidRDefault="00EC6A55">
      <w:pPr>
        <w:spacing w:before="60" w:line="240" w:lineRule="auto"/>
      </w:pPr>
      <w:r w:rsidRPr="00EC6A55">
        <w:rPr>
          <w:noProof/>
          <w:lang w:eastAsia="zh-CN"/>
        </w:rPr>
        <w:drawing>
          <wp:inline distT="0" distB="0" distL="0" distR="0" wp14:anchorId="58EDD0EB" wp14:editId="35A1385F">
            <wp:extent cx="6029011" cy="2466975"/>
            <wp:effectExtent l="0" t="0" r="0" b="0"/>
            <wp:docPr id="10" name="Grafik 10"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33323" cy="2468739"/>
                    </a:xfrm>
                    <a:prstGeom prst="rect">
                      <a:avLst/>
                    </a:prstGeom>
                  </pic:spPr>
                </pic:pic>
              </a:graphicData>
            </a:graphic>
          </wp:inline>
        </w:drawing>
      </w:r>
    </w:p>
    <w:p w14:paraId="6289D9A3" w14:textId="77777777" w:rsidR="00E2156D" w:rsidRDefault="00E2156D">
      <w:pPr>
        <w:spacing w:before="60" w:line="240" w:lineRule="auto"/>
      </w:pPr>
    </w:p>
    <w:p w14:paraId="5D6F2F29" w14:textId="77777777" w:rsidR="00E2156D" w:rsidRDefault="00266859">
      <w:pPr>
        <w:spacing w:before="60" w:line="240" w:lineRule="auto"/>
      </w:pPr>
      <w:r>
        <w:rPr>
          <w:noProof/>
          <w:lang w:eastAsia="zh-CN"/>
        </w:rPr>
        <w:lastRenderedPageBreak/>
        <w:drawing>
          <wp:inline distT="0" distB="0" distL="114300" distR="114300" wp14:anchorId="7BEC6173" wp14:editId="6AC6DCB1">
            <wp:extent cx="6109398" cy="1706245"/>
            <wp:effectExtent l="0" t="0" r="5715" b="8255"/>
            <wp:docPr id="33"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 27"/>
                    <pic:cNvPicPr>
                      <a:picLocks noChangeAspect="1"/>
                    </pic:cNvPicPr>
                  </pic:nvPicPr>
                  <pic:blipFill>
                    <a:blip r:embed="rId17"/>
                    <a:stretch>
                      <a:fillRect/>
                    </a:stretch>
                  </pic:blipFill>
                  <pic:spPr>
                    <a:xfrm>
                      <a:off x="0" y="0"/>
                      <a:ext cx="6114110" cy="1707561"/>
                    </a:xfrm>
                    <a:prstGeom prst="rect">
                      <a:avLst/>
                    </a:prstGeom>
                    <a:noFill/>
                    <a:ln w="9525">
                      <a:noFill/>
                    </a:ln>
                  </pic:spPr>
                </pic:pic>
              </a:graphicData>
            </a:graphic>
          </wp:inline>
        </w:drawing>
      </w:r>
    </w:p>
    <w:p w14:paraId="0D7115C8" w14:textId="77777777" w:rsidR="00E2156D" w:rsidRDefault="00E2156D">
      <w:pPr>
        <w:spacing w:before="60" w:line="240" w:lineRule="auto"/>
      </w:pPr>
    </w:p>
    <w:p w14:paraId="465D63FC" w14:textId="77777777" w:rsidR="00E2156D" w:rsidRDefault="00266859">
      <w:pPr>
        <w:spacing w:before="60" w:line="240" w:lineRule="auto"/>
      </w:pPr>
      <w:r>
        <w:rPr>
          <w:noProof/>
          <w:lang w:eastAsia="zh-CN"/>
        </w:rPr>
        <w:drawing>
          <wp:inline distT="0" distB="0" distL="114300" distR="114300" wp14:anchorId="21EE3DE1" wp14:editId="4380A15E">
            <wp:extent cx="6079253" cy="1707515"/>
            <wp:effectExtent l="0" t="0" r="0" b="6985"/>
            <wp:docPr id="34"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 28"/>
                    <pic:cNvPicPr>
                      <a:picLocks noChangeAspect="1"/>
                    </pic:cNvPicPr>
                  </pic:nvPicPr>
                  <pic:blipFill>
                    <a:blip r:embed="rId18"/>
                    <a:stretch>
                      <a:fillRect/>
                    </a:stretch>
                  </pic:blipFill>
                  <pic:spPr>
                    <a:xfrm>
                      <a:off x="0" y="0"/>
                      <a:ext cx="6085006" cy="1709131"/>
                    </a:xfrm>
                    <a:prstGeom prst="rect">
                      <a:avLst/>
                    </a:prstGeom>
                    <a:noFill/>
                    <a:ln w="9525">
                      <a:noFill/>
                    </a:ln>
                  </pic:spPr>
                </pic:pic>
              </a:graphicData>
            </a:graphic>
          </wp:inline>
        </w:drawing>
      </w:r>
    </w:p>
    <w:p w14:paraId="07D19B95" w14:textId="77777777" w:rsidR="00E2156D" w:rsidRDefault="00E2156D">
      <w:pPr>
        <w:spacing w:before="60" w:line="240" w:lineRule="auto"/>
      </w:pPr>
    </w:p>
    <w:p w14:paraId="0F4A5F3A" w14:textId="77777777" w:rsidR="00E2156D" w:rsidRDefault="00266859">
      <w:pPr>
        <w:spacing w:before="60" w:line="240" w:lineRule="auto"/>
      </w:pPr>
      <w:r>
        <w:rPr>
          <w:noProof/>
          <w:lang w:eastAsia="zh-CN"/>
        </w:rPr>
        <w:drawing>
          <wp:inline distT="0" distB="0" distL="114300" distR="114300" wp14:anchorId="6CA80896" wp14:editId="724F5395">
            <wp:extent cx="6229978" cy="1678940"/>
            <wp:effectExtent l="0" t="0" r="0" b="0"/>
            <wp:docPr id="35"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 29"/>
                    <pic:cNvPicPr>
                      <a:picLocks noChangeAspect="1"/>
                    </pic:cNvPicPr>
                  </pic:nvPicPr>
                  <pic:blipFill>
                    <a:blip r:embed="rId19"/>
                    <a:stretch>
                      <a:fillRect/>
                    </a:stretch>
                  </pic:blipFill>
                  <pic:spPr>
                    <a:xfrm>
                      <a:off x="0" y="0"/>
                      <a:ext cx="6232573" cy="1679639"/>
                    </a:xfrm>
                    <a:prstGeom prst="rect">
                      <a:avLst/>
                    </a:prstGeom>
                    <a:noFill/>
                    <a:ln w="9525">
                      <a:noFill/>
                    </a:ln>
                  </pic:spPr>
                </pic:pic>
              </a:graphicData>
            </a:graphic>
          </wp:inline>
        </w:drawing>
      </w:r>
    </w:p>
    <w:p w14:paraId="3333DB1C" w14:textId="77777777" w:rsidR="00E2156D" w:rsidRDefault="00E2156D">
      <w:pPr>
        <w:spacing w:before="60" w:line="240" w:lineRule="auto"/>
      </w:pPr>
    </w:p>
    <w:p w14:paraId="57530BF2" w14:textId="13EAA54E" w:rsidR="00E2156D" w:rsidRPr="007E01C9" w:rsidRDefault="00266859" w:rsidP="00365A96">
      <w:r>
        <w:t>Fragen zur Farbtemperatur</w:t>
      </w:r>
    </w:p>
    <w:p w14:paraId="27FE1FAD" w14:textId="77777777" w:rsidR="00E2156D" w:rsidRDefault="00266859">
      <w:pPr>
        <w:rPr>
          <w:lang w:val="en-US" w:eastAsia="zh-CN"/>
        </w:rPr>
      </w:pPr>
      <w:r>
        <w:rPr>
          <w:noProof/>
          <w:lang w:eastAsia="zh-CN"/>
        </w:rPr>
        <w:drawing>
          <wp:inline distT="0" distB="0" distL="114300" distR="114300" wp14:anchorId="0C7C6C59" wp14:editId="74BF0F48">
            <wp:extent cx="6109335" cy="1878965"/>
            <wp:effectExtent l="0" t="0" r="5715" b="6985"/>
            <wp:docPr id="26"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20"/>
                    <pic:cNvPicPr>
                      <a:picLocks noChangeAspect="1"/>
                    </pic:cNvPicPr>
                  </pic:nvPicPr>
                  <pic:blipFill>
                    <a:blip r:embed="rId20"/>
                    <a:stretch>
                      <a:fillRect/>
                    </a:stretch>
                  </pic:blipFill>
                  <pic:spPr>
                    <a:xfrm>
                      <a:off x="0" y="0"/>
                      <a:ext cx="6113181" cy="1880148"/>
                    </a:xfrm>
                    <a:prstGeom prst="rect">
                      <a:avLst/>
                    </a:prstGeom>
                    <a:noFill/>
                    <a:ln w="9525">
                      <a:noFill/>
                    </a:ln>
                  </pic:spPr>
                </pic:pic>
              </a:graphicData>
            </a:graphic>
          </wp:inline>
        </w:drawing>
      </w:r>
    </w:p>
    <w:p w14:paraId="5B1204BD" w14:textId="77777777" w:rsidR="00E2156D" w:rsidRDefault="00266859">
      <w:pPr>
        <w:rPr>
          <w:lang w:val="en-US" w:eastAsia="zh-CN"/>
        </w:rPr>
      </w:pPr>
      <w:r>
        <w:rPr>
          <w:noProof/>
          <w:lang w:eastAsia="zh-CN"/>
        </w:rPr>
        <w:lastRenderedPageBreak/>
        <w:drawing>
          <wp:inline distT="0" distB="0" distL="114300" distR="114300" wp14:anchorId="10D96B8D" wp14:editId="0F4FF376">
            <wp:extent cx="6119446" cy="1878965"/>
            <wp:effectExtent l="0" t="0" r="0" b="6985"/>
            <wp:docPr id="27"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 21"/>
                    <pic:cNvPicPr>
                      <a:picLocks noChangeAspect="1"/>
                    </pic:cNvPicPr>
                  </pic:nvPicPr>
                  <pic:blipFill>
                    <a:blip r:embed="rId21"/>
                    <a:stretch>
                      <a:fillRect/>
                    </a:stretch>
                  </pic:blipFill>
                  <pic:spPr>
                    <a:xfrm>
                      <a:off x="0" y="0"/>
                      <a:ext cx="6124281" cy="1880450"/>
                    </a:xfrm>
                    <a:prstGeom prst="rect">
                      <a:avLst/>
                    </a:prstGeom>
                    <a:noFill/>
                    <a:ln w="9525">
                      <a:noFill/>
                    </a:ln>
                  </pic:spPr>
                </pic:pic>
              </a:graphicData>
            </a:graphic>
          </wp:inline>
        </w:drawing>
      </w:r>
    </w:p>
    <w:p w14:paraId="5D4CBF25" w14:textId="77777777" w:rsidR="00E2156D" w:rsidRDefault="00266859">
      <w:r>
        <w:rPr>
          <w:noProof/>
          <w:lang w:eastAsia="zh-CN"/>
        </w:rPr>
        <w:drawing>
          <wp:inline distT="0" distB="0" distL="114300" distR="114300" wp14:anchorId="1246ED0D" wp14:editId="694506B2">
            <wp:extent cx="6099350" cy="1916430"/>
            <wp:effectExtent l="0" t="0" r="0" b="7620"/>
            <wp:docPr id="28"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 22"/>
                    <pic:cNvPicPr>
                      <a:picLocks noChangeAspect="1"/>
                    </pic:cNvPicPr>
                  </pic:nvPicPr>
                  <pic:blipFill>
                    <a:blip r:embed="rId22"/>
                    <a:stretch>
                      <a:fillRect/>
                    </a:stretch>
                  </pic:blipFill>
                  <pic:spPr>
                    <a:xfrm>
                      <a:off x="0" y="0"/>
                      <a:ext cx="6103625" cy="1917773"/>
                    </a:xfrm>
                    <a:prstGeom prst="rect">
                      <a:avLst/>
                    </a:prstGeom>
                    <a:noFill/>
                    <a:ln w="9525">
                      <a:noFill/>
                    </a:ln>
                  </pic:spPr>
                </pic:pic>
              </a:graphicData>
            </a:graphic>
          </wp:inline>
        </w:drawing>
      </w:r>
    </w:p>
    <w:p w14:paraId="644DCB47" w14:textId="77777777" w:rsidR="00E2156D" w:rsidRDefault="00266859">
      <w:r>
        <w:rPr>
          <w:noProof/>
          <w:lang w:eastAsia="zh-CN"/>
        </w:rPr>
        <w:drawing>
          <wp:inline distT="0" distB="0" distL="114300" distR="114300" wp14:anchorId="28C1B606" wp14:editId="4E45931D">
            <wp:extent cx="6118860" cy="1916430"/>
            <wp:effectExtent l="0" t="0" r="0" b="7620"/>
            <wp:docPr id="29"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 23"/>
                    <pic:cNvPicPr>
                      <a:picLocks noChangeAspect="1"/>
                    </pic:cNvPicPr>
                  </pic:nvPicPr>
                  <pic:blipFill>
                    <a:blip r:embed="rId23"/>
                    <a:stretch>
                      <a:fillRect/>
                    </a:stretch>
                  </pic:blipFill>
                  <pic:spPr>
                    <a:xfrm>
                      <a:off x="0" y="0"/>
                      <a:ext cx="6122197" cy="1917475"/>
                    </a:xfrm>
                    <a:prstGeom prst="rect">
                      <a:avLst/>
                    </a:prstGeom>
                    <a:noFill/>
                    <a:ln w="9525">
                      <a:noFill/>
                    </a:ln>
                  </pic:spPr>
                </pic:pic>
              </a:graphicData>
            </a:graphic>
          </wp:inline>
        </w:drawing>
      </w:r>
    </w:p>
    <w:p w14:paraId="177C3EA8" w14:textId="77777777" w:rsidR="00E2156D" w:rsidRDefault="00266859">
      <w:pPr>
        <w:rPr>
          <w:lang w:val="en-US" w:eastAsia="zh-CN"/>
        </w:rPr>
      </w:pPr>
      <w:r>
        <w:rPr>
          <w:noProof/>
          <w:lang w:eastAsia="zh-CN"/>
        </w:rPr>
        <w:drawing>
          <wp:inline distT="0" distB="0" distL="114300" distR="114300" wp14:anchorId="45AF06C0" wp14:editId="623154B0">
            <wp:extent cx="6118860" cy="723900"/>
            <wp:effectExtent l="0" t="0" r="0" b="0"/>
            <wp:docPr id="30"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 24"/>
                    <pic:cNvPicPr>
                      <a:picLocks noChangeAspect="1"/>
                    </pic:cNvPicPr>
                  </pic:nvPicPr>
                  <pic:blipFill>
                    <a:blip r:embed="rId24"/>
                    <a:stretch>
                      <a:fillRect/>
                    </a:stretch>
                  </pic:blipFill>
                  <pic:spPr>
                    <a:xfrm>
                      <a:off x="0" y="0"/>
                      <a:ext cx="6121118" cy="724167"/>
                    </a:xfrm>
                    <a:prstGeom prst="rect">
                      <a:avLst/>
                    </a:prstGeom>
                    <a:noFill/>
                    <a:ln w="9525">
                      <a:noFill/>
                    </a:ln>
                  </pic:spPr>
                </pic:pic>
              </a:graphicData>
            </a:graphic>
          </wp:inline>
        </w:drawing>
      </w:r>
    </w:p>
    <w:p w14:paraId="147C8109" w14:textId="5C1E9224" w:rsidR="00365A96" w:rsidRDefault="00365A96">
      <w:pPr>
        <w:spacing w:line="240" w:lineRule="auto"/>
      </w:pPr>
      <w:r>
        <w:br w:type="page"/>
      </w:r>
    </w:p>
    <w:p w14:paraId="0CFFD324" w14:textId="0C84356A" w:rsidR="007E01C9" w:rsidRDefault="007E01C9" w:rsidP="00365A96">
      <w:pPr>
        <w:pStyle w:val="Listenabsatz"/>
        <w:numPr>
          <w:ilvl w:val="0"/>
          <w:numId w:val="10"/>
        </w:numPr>
        <w:ind w:left="357" w:hanging="357"/>
      </w:pPr>
      <w:r>
        <w:lastRenderedPageBreak/>
        <w:t>Energetische Wirkung: Die Lichtausbeute</w:t>
      </w:r>
    </w:p>
    <w:p w14:paraId="458B703D" w14:textId="38A6E9FE" w:rsidR="00E2156D" w:rsidRDefault="00EC6A55">
      <w:r w:rsidRPr="00EC6A55">
        <w:rPr>
          <w:noProof/>
          <w:lang w:eastAsia="zh-CN"/>
        </w:rPr>
        <w:drawing>
          <wp:inline distT="0" distB="0" distL="0" distR="0" wp14:anchorId="766B80B9" wp14:editId="02422C4B">
            <wp:extent cx="6179737" cy="2467610"/>
            <wp:effectExtent l="0" t="0" r="0" b="8890"/>
            <wp:docPr id="9" name="Grafik 9"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81484" cy="2468308"/>
                    </a:xfrm>
                    <a:prstGeom prst="rect">
                      <a:avLst/>
                    </a:prstGeom>
                  </pic:spPr>
                </pic:pic>
              </a:graphicData>
            </a:graphic>
          </wp:inline>
        </w:drawing>
      </w:r>
    </w:p>
    <w:p w14:paraId="03FD90EF" w14:textId="77777777" w:rsidR="00034297" w:rsidRDefault="00034297"/>
    <w:p w14:paraId="52CC1D74" w14:textId="1B32B95B" w:rsidR="00E2156D" w:rsidRDefault="00034297">
      <w:r w:rsidRPr="00034297">
        <w:rPr>
          <w:noProof/>
          <w:lang w:eastAsia="zh-CN"/>
        </w:rPr>
        <w:drawing>
          <wp:inline distT="0" distB="0" distL="0" distR="0" wp14:anchorId="5ACAFC93" wp14:editId="0F95F20D">
            <wp:extent cx="5299081" cy="807396"/>
            <wp:effectExtent l="0" t="0" r="0" b="5715"/>
            <wp:docPr id="13" name="Grafik 13" descr="Ein Bild, das Mess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77377" cy="819326"/>
                    </a:xfrm>
                    <a:prstGeom prst="rect">
                      <a:avLst/>
                    </a:prstGeom>
                  </pic:spPr>
                </pic:pic>
              </a:graphicData>
            </a:graphic>
          </wp:inline>
        </w:drawing>
      </w:r>
    </w:p>
    <w:p w14:paraId="73F00891" w14:textId="455577FF" w:rsidR="00034297" w:rsidRDefault="00034297">
      <w:r w:rsidRPr="00034297">
        <w:rPr>
          <w:noProof/>
          <w:lang w:eastAsia="zh-CN"/>
        </w:rPr>
        <w:drawing>
          <wp:inline distT="0" distB="0" distL="0" distR="0" wp14:anchorId="7AE93E96" wp14:editId="28788573">
            <wp:extent cx="6199505" cy="1196975"/>
            <wp:effectExtent l="0" t="0" r="0" b="3175"/>
            <wp:docPr id="14" name="Grafik 14" descr="Ein Bild, das Messer, Vog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02561" cy="1197565"/>
                    </a:xfrm>
                    <a:prstGeom prst="rect">
                      <a:avLst/>
                    </a:prstGeom>
                  </pic:spPr>
                </pic:pic>
              </a:graphicData>
            </a:graphic>
          </wp:inline>
        </w:drawing>
      </w:r>
    </w:p>
    <w:p w14:paraId="4A73D2EC" w14:textId="31ADCF22" w:rsidR="00E2156D" w:rsidRDefault="00266859">
      <w:r>
        <w:t>Fragen zur Lichtausbeute:</w:t>
      </w:r>
    </w:p>
    <w:p w14:paraId="5C742088" w14:textId="29903948" w:rsidR="00E2156D" w:rsidRDefault="00EC6A55">
      <w:r w:rsidRPr="00455EC6">
        <w:rPr>
          <w:rFonts w:cs="Arial"/>
          <w:noProof/>
          <w:lang w:eastAsia="zh-CN"/>
        </w:rPr>
        <w:drawing>
          <wp:inline distT="0" distB="0" distL="0" distR="0" wp14:anchorId="1CF24A03" wp14:editId="33A03980">
            <wp:extent cx="6199833" cy="1891665"/>
            <wp:effectExtent l="0" t="0" r="0" b="0"/>
            <wp:docPr id="12" name="Grafik 12"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03864" cy="1892895"/>
                    </a:xfrm>
                    <a:prstGeom prst="rect">
                      <a:avLst/>
                    </a:prstGeom>
                  </pic:spPr>
                </pic:pic>
              </a:graphicData>
            </a:graphic>
          </wp:inline>
        </w:drawing>
      </w:r>
    </w:p>
    <w:p w14:paraId="046A3BC9" w14:textId="77777777" w:rsidR="00365A96" w:rsidRDefault="00365A96">
      <w:pPr>
        <w:spacing w:line="240" w:lineRule="auto"/>
      </w:pPr>
      <w:r>
        <w:br w:type="page"/>
      </w:r>
    </w:p>
    <w:p w14:paraId="6E10F3D2" w14:textId="0737D81B" w:rsidR="00E2156D" w:rsidRDefault="00266859">
      <w:r>
        <w:lastRenderedPageBreak/>
        <w:t>Rechenaufgabe zur Lichtausbeute</w:t>
      </w:r>
    </w:p>
    <w:p w14:paraId="1B66A724" w14:textId="77777777" w:rsidR="00E2156D" w:rsidRDefault="00266859">
      <w:r>
        <w:rPr>
          <w:noProof/>
          <w:lang w:eastAsia="zh-CN"/>
        </w:rPr>
        <w:drawing>
          <wp:inline distT="0" distB="0" distL="114300" distR="114300" wp14:anchorId="758BAC9A" wp14:editId="790B952C">
            <wp:extent cx="6119446" cy="2063750"/>
            <wp:effectExtent l="0" t="0" r="0" b="0"/>
            <wp:docPr id="24"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 18"/>
                    <pic:cNvPicPr>
                      <a:picLocks noChangeAspect="1"/>
                    </pic:cNvPicPr>
                  </pic:nvPicPr>
                  <pic:blipFill>
                    <a:blip r:embed="rId29"/>
                    <a:stretch>
                      <a:fillRect/>
                    </a:stretch>
                  </pic:blipFill>
                  <pic:spPr>
                    <a:xfrm>
                      <a:off x="0" y="0"/>
                      <a:ext cx="6124931" cy="2065600"/>
                    </a:xfrm>
                    <a:prstGeom prst="rect">
                      <a:avLst/>
                    </a:prstGeom>
                    <a:noFill/>
                    <a:ln w="9525">
                      <a:noFill/>
                    </a:ln>
                  </pic:spPr>
                </pic:pic>
              </a:graphicData>
            </a:graphic>
          </wp:inline>
        </w:drawing>
      </w:r>
    </w:p>
    <w:p w14:paraId="4C26E0A0" w14:textId="77777777" w:rsidR="00E2156D" w:rsidRDefault="00266859">
      <w:r>
        <w:rPr>
          <w:noProof/>
          <w:lang w:eastAsia="zh-CN"/>
        </w:rPr>
        <w:drawing>
          <wp:inline distT="0" distB="0" distL="114300" distR="114300" wp14:anchorId="0DB7DFF8" wp14:editId="795364A7">
            <wp:extent cx="6089301" cy="2063750"/>
            <wp:effectExtent l="0" t="0" r="6985" b="0"/>
            <wp:docPr id="25"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 19"/>
                    <pic:cNvPicPr>
                      <a:picLocks noChangeAspect="1"/>
                    </pic:cNvPicPr>
                  </pic:nvPicPr>
                  <pic:blipFill>
                    <a:blip r:embed="rId30"/>
                    <a:stretch>
                      <a:fillRect/>
                    </a:stretch>
                  </pic:blipFill>
                  <pic:spPr>
                    <a:xfrm>
                      <a:off x="0" y="0"/>
                      <a:ext cx="6093588" cy="2065203"/>
                    </a:xfrm>
                    <a:prstGeom prst="rect">
                      <a:avLst/>
                    </a:prstGeom>
                    <a:noFill/>
                    <a:ln w="9525">
                      <a:noFill/>
                    </a:ln>
                  </pic:spPr>
                </pic:pic>
              </a:graphicData>
            </a:graphic>
          </wp:inline>
        </w:drawing>
      </w:r>
    </w:p>
    <w:p w14:paraId="0A843E15" w14:textId="2BFD7A98" w:rsidR="00E2156D" w:rsidRDefault="00E2156D"/>
    <w:p w14:paraId="7850D8E5" w14:textId="77777777" w:rsidR="00365A96" w:rsidRDefault="00365A96">
      <w:pPr>
        <w:spacing w:line="240" w:lineRule="auto"/>
      </w:pPr>
      <w:r>
        <w:br w:type="page"/>
      </w:r>
    </w:p>
    <w:p w14:paraId="0E4E6AF2" w14:textId="3B1A3ADC" w:rsidR="00E2156D" w:rsidRDefault="00266859">
      <w:r>
        <w:lastRenderedPageBreak/>
        <w:t>Abschlussaufgabe</w:t>
      </w:r>
    </w:p>
    <w:p w14:paraId="71698C0B" w14:textId="77777777" w:rsidR="00E2156D" w:rsidRDefault="00266859">
      <w:r>
        <w:rPr>
          <w:noProof/>
          <w:lang w:eastAsia="zh-CN"/>
        </w:rPr>
        <w:drawing>
          <wp:inline distT="0" distB="0" distL="114300" distR="114300" wp14:anchorId="4BD512C4" wp14:editId="118B249A">
            <wp:extent cx="6139543" cy="4784725"/>
            <wp:effectExtent l="0" t="0" r="0" b="0"/>
            <wp:docPr id="31"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 25"/>
                    <pic:cNvPicPr>
                      <a:picLocks noChangeAspect="1"/>
                    </pic:cNvPicPr>
                  </pic:nvPicPr>
                  <pic:blipFill>
                    <a:blip r:embed="rId31"/>
                    <a:stretch>
                      <a:fillRect/>
                    </a:stretch>
                  </pic:blipFill>
                  <pic:spPr>
                    <a:xfrm>
                      <a:off x="0" y="0"/>
                      <a:ext cx="6143265" cy="4787626"/>
                    </a:xfrm>
                    <a:prstGeom prst="rect">
                      <a:avLst/>
                    </a:prstGeom>
                    <a:noFill/>
                    <a:ln w="9525">
                      <a:noFill/>
                    </a:ln>
                  </pic:spPr>
                </pic:pic>
              </a:graphicData>
            </a:graphic>
          </wp:inline>
        </w:drawing>
      </w:r>
    </w:p>
    <w:sectPr w:rsidR="00E2156D" w:rsidSect="0038485C">
      <w:headerReference w:type="default" r:id="rId32"/>
      <w:footerReference w:type="default" r:id="rId33"/>
      <w:pgSz w:w="11906" w:h="16838" w:code="9"/>
      <w:pgMar w:top="1588" w:right="1134" w:bottom="1247" w:left="1134" w:header="96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654217" w14:textId="77777777" w:rsidR="00E40C88" w:rsidRDefault="00E40C88">
      <w:pPr>
        <w:spacing w:line="240" w:lineRule="auto"/>
      </w:pPr>
      <w:r>
        <w:separator/>
      </w:r>
    </w:p>
  </w:endnote>
  <w:endnote w:type="continuationSeparator" w:id="0">
    <w:p w14:paraId="6A9C1A24" w14:textId="77777777" w:rsidR="00E40C88" w:rsidRDefault="00E40C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277141"/>
      <w:docPartObj>
        <w:docPartGallery w:val="Page Numbers (Bottom of Page)"/>
        <w:docPartUnique/>
      </w:docPartObj>
    </w:sdtPr>
    <w:sdtEndPr>
      <w:rPr>
        <w:sz w:val="20"/>
        <w:szCs w:val="20"/>
      </w:rPr>
    </w:sdtEndPr>
    <w:sdtContent>
      <w:p w14:paraId="7EF44080" w14:textId="77360206" w:rsidR="00872CAB" w:rsidRPr="00872CAB" w:rsidRDefault="00872CAB" w:rsidP="00872CAB">
        <w:pPr>
          <w:pStyle w:val="Fuzeile"/>
          <w:pBdr>
            <w:top w:val="single" w:sz="4" w:space="1" w:color="auto"/>
          </w:pBdr>
          <w:jc w:val="center"/>
          <w:rPr>
            <w:rFonts w:cs="Arial"/>
            <w:sz w:val="20"/>
            <w:szCs w:val="20"/>
          </w:rPr>
        </w:pPr>
        <w:r w:rsidRPr="00872CAB">
          <w:rPr>
            <w:rFonts w:cs="Arial"/>
            <w:sz w:val="18"/>
            <w:szCs w:val="18"/>
          </w:rPr>
          <w:t>Quelle: Bildungsserver Sachsen-Anhalt (http://www.bildung-lsa.de) | Lizenz: Creative Commons (CC BY-SA 3.0)</w:t>
        </w:r>
      </w:p>
      <w:p w14:paraId="01BC56BD" w14:textId="288B30C3" w:rsidR="00E2156D" w:rsidRPr="004B2076" w:rsidRDefault="00872CAB" w:rsidP="00872CAB">
        <w:pPr>
          <w:pStyle w:val="Fuzeile"/>
          <w:spacing w:before="120"/>
          <w:jc w:val="center"/>
          <w:rPr>
            <w:sz w:val="20"/>
            <w:szCs w:val="20"/>
          </w:rPr>
        </w:pPr>
        <w:r w:rsidRPr="004B2076">
          <w:rPr>
            <w:sz w:val="20"/>
            <w:szCs w:val="20"/>
          </w:rPr>
          <w:fldChar w:fldCharType="begin"/>
        </w:r>
        <w:r w:rsidRPr="004B2076">
          <w:rPr>
            <w:sz w:val="20"/>
            <w:szCs w:val="20"/>
          </w:rPr>
          <w:instrText>PAGE   \* MERGEFORMAT</w:instrText>
        </w:r>
        <w:r w:rsidRPr="004B2076">
          <w:rPr>
            <w:sz w:val="20"/>
            <w:szCs w:val="20"/>
          </w:rPr>
          <w:fldChar w:fldCharType="separate"/>
        </w:r>
        <w:r w:rsidR="00BF6E91">
          <w:rPr>
            <w:noProof/>
            <w:sz w:val="20"/>
            <w:szCs w:val="20"/>
          </w:rPr>
          <w:t>6</w:t>
        </w:r>
        <w:r w:rsidRPr="004B2076">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493859" w14:textId="77777777" w:rsidR="00E40C88" w:rsidRDefault="00E40C88">
      <w:pPr>
        <w:spacing w:line="240" w:lineRule="auto"/>
      </w:pPr>
      <w:r>
        <w:separator/>
      </w:r>
    </w:p>
  </w:footnote>
  <w:footnote w:type="continuationSeparator" w:id="0">
    <w:p w14:paraId="6AA5850E" w14:textId="77777777" w:rsidR="00E40C88" w:rsidRDefault="00E40C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5E893" w14:textId="187DB1D0" w:rsidR="0038485C" w:rsidRPr="0038485C" w:rsidRDefault="0038485C" w:rsidP="0038485C">
    <w:pPr>
      <w:pStyle w:val="Kopfzeile"/>
      <w:pBdr>
        <w:bottom w:val="single" w:sz="4" w:space="1" w:color="auto"/>
      </w:pBdr>
      <w:jc w:val="right"/>
      <w:rPr>
        <w:sz w:val="20"/>
        <w:szCs w:val="20"/>
      </w:rPr>
    </w:pPr>
    <w:r w:rsidRPr="0038485C">
      <w:rPr>
        <w:sz w:val="20"/>
        <w:szCs w:val="20"/>
      </w:rPr>
      <w:t>Hinweise für die Lehrkraft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A73873"/>
    <w:multiLevelType w:val="multilevel"/>
    <w:tmpl w:val="0FA73873"/>
    <w:lvl w:ilvl="0">
      <w:start w:val="1"/>
      <w:numFmt w:val="bullet"/>
      <w:pStyle w:val="TabellePunkt"/>
      <w:lvlText w:val="•"/>
      <w:lvlJc w:val="left"/>
      <w:pPr>
        <w:ind w:left="1077" w:hanging="360"/>
      </w:pPr>
      <w:rPr>
        <w:rFonts w:ascii="Arial" w:hAnsi="Arial" w:hint="default"/>
        <w:b w:val="0"/>
        <w:i w:val="0"/>
        <w:sz w:val="22"/>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1" w15:restartNumberingAfterBreak="0">
    <w:nsid w:val="149011DE"/>
    <w:multiLevelType w:val="multilevel"/>
    <w:tmpl w:val="149011D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B482821"/>
    <w:multiLevelType w:val="multilevel"/>
    <w:tmpl w:val="60BA4C6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2017CAC"/>
    <w:multiLevelType w:val="multilevel"/>
    <w:tmpl w:val="2F9E14F8"/>
    <w:lvl w:ilvl="0">
      <w:start w:val="1"/>
      <w:numFmt w:val="none"/>
      <w:lvlText w:val="3."/>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352A4E5A"/>
    <w:multiLevelType w:val="multilevel"/>
    <w:tmpl w:val="60BA4C6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F352643"/>
    <w:multiLevelType w:val="multilevel"/>
    <w:tmpl w:val="3F352643"/>
    <w:lvl w:ilvl="0">
      <w:start w:val="1"/>
      <w:numFmt w:val="bullet"/>
      <w:pStyle w:val="TabelleStrich"/>
      <w:lvlText w:val="–"/>
      <w:lvlJc w:val="left"/>
      <w:pPr>
        <w:ind w:left="720" w:hanging="360"/>
      </w:pPr>
      <w:rPr>
        <w:rFonts w:ascii="Arial" w:hAnsi="Arial" w:hint="default"/>
        <w:b w:val="0"/>
        <w:i w:val="0"/>
        <w:sz w:val="22"/>
      </w:rPr>
    </w:lvl>
    <w:lvl w:ilvl="1">
      <w:numFmt w:val="bullet"/>
      <w:lvlText w:val="-"/>
      <w:lvlJc w:val="left"/>
      <w:pPr>
        <w:ind w:left="1440" w:hanging="360"/>
      </w:pPr>
      <w:rPr>
        <w:rFonts w:ascii="Arial" w:eastAsiaTheme="minorHAnsi" w:hAnsi="Arial"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2F15D5D"/>
    <w:multiLevelType w:val="multilevel"/>
    <w:tmpl w:val="784C772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44664186"/>
    <w:multiLevelType w:val="multilevel"/>
    <w:tmpl w:val="784C772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479B42AF"/>
    <w:multiLevelType w:val="hybridMultilevel"/>
    <w:tmpl w:val="EFE26212"/>
    <w:lvl w:ilvl="0" w:tplc="3948EFB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EAC721F"/>
    <w:multiLevelType w:val="multilevel"/>
    <w:tmpl w:val="4EAC721F"/>
    <w:lvl w:ilvl="0">
      <w:start w:val="1"/>
      <w:numFmt w:val="bullet"/>
      <w:lvlText w:val="o"/>
      <w:lvlJc w:val="left"/>
      <w:pPr>
        <w:ind w:left="1428" w:hanging="360"/>
      </w:pPr>
      <w:rPr>
        <w:rFonts w:ascii="Courier New" w:hAnsi="Courier New" w:cs="Courier New"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10" w15:restartNumberingAfterBreak="0">
    <w:nsid w:val="569F5AB2"/>
    <w:multiLevelType w:val="multilevel"/>
    <w:tmpl w:val="569F5AB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6A0B6338"/>
    <w:multiLevelType w:val="hybridMultilevel"/>
    <w:tmpl w:val="4196800E"/>
    <w:lvl w:ilvl="0" w:tplc="A6FC866E">
      <w:numFmt w:val="bullet"/>
      <w:lvlText w:val="–"/>
      <w:lvlJc w:val="left"/>
      <w:pPr>
        <w:ind w:left="720" w:hanging="360"/>
      </w:pPr>
      <w:rPr>
        <w:rFonts w:ascii="Arial" w:eastAsiaTheme="minorHAnsi" w:hAnsi="Arial" w:cs="Aria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A4227B6"/>
    <w:multiLevelType w:val="multilevel"/>
    <w:tmpl w:val="6A4227B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0"/>
  </w:num>
  <w:num w:numId="2">
    <w:abstractNumId w:val="5"/>
  </w:num>
  <w:num w:numId="3">
    <w:abstractNumId w:val="1"/>
  </w:num>
  <w:num w:numId="4">
    <w:abstractNumId w:val="9"/>
  </w:num>
  <w:num w:numId="5">
    <w:abstractNumId w:val="10"/>
  </w:num>
  <w:num w:numId="6">
    <w:abstractNumId w:val="12"/>
  </w:num>
  <w:num w:numId="7">
    <w:abstractNumId w:val="7"/>
  </w:num>
  <w:num w:numId="8">
    <w:abstractNumId w:val="6"/>
  </w:num>
  <w:num w:numId="9">
    <w:abstractNumId w:val="2"/>
  </w:num>
  <w:num w:numId="10">
    <w:abstractNumId w:val="3"/>
  </w:num>
  <w:num w:numId="11">
    <w:abstractNumId w:val="4"/>
  </w:num>
  <w:num w:numId="12">
    <w:abstractNumId w:val="1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noPunctuationKerning/>
  <w:characterSpacingControl w:val="doNotCompress"/>
  <w:hdrShapeDefaults>
    <o:shapedefaults v:ext="edit" spidmax="16385"/>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97A"/>
    <w:rsid w:val="D9DF7164"/>
    <w:rsid w:val="00020946"/>
    <w:rsid w:val="00034297"/>
    <w:rsid w:val="000354F4"/>
    <w:rsid w:val="00035A21"/>
    <w:rsid w:val="00041772"/>
    <w:rsid w:val="00050FD9"/>
    <w:rsid w:val="000574D5"/>
    <w:rsid w:val="000C66C4"/>
    <w:rsid w:val="000C7197"/>
    <w:rsid w:val="000D1DB1"/>
    <w:rsid w:val="000E43CE"/>
    <w:rsid w:val="001055F7"/>
    <w:rsid w:val="00161628"/>
    <w:rsid w:val="00164038"/>
    <w:rsid w:val="00186088"/>
    <w:rsid w:val="00191E1E"/>
    <w:rsid w:val="001A0F1F"/>
    <w:rsid w:val="001B55C9"/>
    <w:rsid w:val="001C7A9C"/>
    <w:rsid w:val="001F5238"/>
    <w:rsid w:val="002515A1"/>
    <w:rsid w:val="00266859"/>
    <w:rsid w:val="002C3AC3"/>
    <w:rsid w:val="002E30B4"/>
    <w:rsid w:val="00310C51"/>
    <w:rsid w:val="00312F2B"/>
    <w:rsid w:val="00325754"/>
    <w:rsid w:val="00332640"/>
    <w:rsid w:val="003515B7"/>
    <w:rsid w:val="003530E6"/>
    <w:rsid w:val="00362457"/>
    <w:rsid w:val="00365A96"/>
    <w:rsid w:val="0038485C"/>
    <w:rsid w:val="003C26A4"/>
    <w:rsid w:val="003C5727"/>
    <w:rsid w:val="0043568A"/>
    <w:rsid w:val="00451C69"/>
    <w:rsid w:val="004B2076"/>
    <w:rsid w:val="00505942"/>
    <w:rsid w:val="0053452E"/>
    <w:rsid w:val="005365DA"/>
    <w:rsid w:val="00540483"/>
    <w:rsid w:val="00575F57"/>
    <w:rsid w:val="0058298D"/>
    <w:rsid w:val="00584C06"/>
    <w:rsid w:val="005C3EDF"/>
    <w:rsid w:val="005C7E81"/>
    <w:rsid w:val="005D11B2"/>
    <w:rsid w:val="005F7630"/>
    <w:rsid w:val="00605A0F"/>
    <w:rsid w:val="00634AFB"/>
    <w:rsid w:val="006405D1"/>
    <w:rsid w:val="00653A8E"/>
    <w:rsid w:val="006838C7"/>
    <w:rsid w:val="006B7024"/>
    <w:rsid w:val="00737273"/>
    <w:rsid w:val="00743B91"/>
    <w:rsid w:val="00747D67"/>
    <w:rsid w:val="007502DD"/>
    <w:rsid w:val="0075178A"/>
    <w:rsid w:val="0077505F"/>
    <w:rsid w:val="007A2054"/>
    <w:rsid w:val="007E01C9"/>
    <w:rsid w:val="007F3119"/>
    <w:rsid w:val="008043C4"/>
    <w:rsid w:val="00812192"/>
    <w:rsid w:val="00825F8C"/>
    <w:rsid w:val="008370FE"/>
    <w:rsid w:val="00872CAB"/>
    <w:rsid w:val="0088611F"/>
    <w:rsid w:val="00896B5B"/>
    <w:rsid w:val="008B38D5"/>
    <w:rsid w:val="008D0AC7"/>
    <w:rsid w:val="008E0436"/>
    <w:rsid w:val="00917173"/>
    <w:rsid w:val="00932B04"/>
    <w:rsid w:val="00950484"/>
    <w:rsid w:val="009569AF"/>
    <w:rsid w:val="009723ED"/>
    <w:rsid w:val="009924E8"/>
    <w:rsid w:val="009978D0"/>
    <w:rsid w:val="00997EC0"/>
    <w:rsid w:val="009A071E"/>
    <w:rsid w:val="009D57F3"/>
    <w:rsid w:val="00A00020"/>
    <w:rsid w:val="00A03DAB"/>
    <w:rsid w:val="00A04254"/>
    <w:rsid w:val="00A05A6B"/>
    <w:rsid w:val="00A128BC"/>
    <w:rsid w:val="00A16439"/>
    <w:rsid w:val="00A45FAC"/>
    <w:rsid w:val="00A52EBF"/>
    <w:rsid w:val="00A66BE4"/>
    <w:rsid w:val="00A8527F"/>
    <w:rsid w:val="00AB22D9"/>
    <w:rsid w:val="00AC5D72"/>
    <w:rsid w:val="00AE04B0"/>
    <w:rsid w:val="00AE561A"/>
    <w:rsid w:val="00AF45FC"/>
    <w:rsid w:val="00B25EAB"/>
    <w:rsid w:val="00B31C0A"/>
    <w:rsid w:val="00B649B7"/>
    <w:rsid w:val="00B80063"/>
    <w:rsid w:val="00B86BC2"/>
    <w:rsid w:val="00BA05AF"/>
    <w:rsid w:val="00BA24AB"/>
    <w:rsid w:val="00BC305D"/>
    <w:rsid w:val="00BD4398"/>
    <w:rsid w:val="00BE0FC0"/>
    <w:rsid w:val="00BF19E1"/>
    <w:rsid w:val="00BF6E91"/>
    <w:rsid w:val="00C164F0"/>
    <w:rsid w:val="00C22A14"/>
    <w:rsid w:val="00C2521E"/>
    <w:rsid w:val="00C52E55"/>
    <w:rsid w:val="00C9497A"/>
    <w:rsid w:val="00CA6AE2"/>
    <w:rsid w:val="00CB7597"/>
    <w:rsid w:val="00CC61E3"/>
    <w:rsid w:val="00CD7148"/>
    <w:rsid w:val="00CE08E2"/>
    <w:rsid w:val="00CE241F"/>
    <w:rsid w:val="00CE599E"/>
    <w:rsid w:val="00D149AC"/>
    <w:rsid w:val="00D161E8"/>
    <w:rsid w:val="00D40929"/>
    <w:rsid w:val="00D40E25"/>
    <w:rsid w:val="00D6459A"/>
    <w:rsid w:val="00D76A90"/>
    <w:rsid w:val="00DC2F29"/>
    <w:rsid w:val="00DC3C9B"/>
    <w:rsid w:val="00DD080E"/>
    <w:rsid w:val="00E158D2"/>
    <w:rsid w:val="00E2156D"/>
    <w:rsid w:val="00E26A57"/>
    <w:rsid w:val="00E33C26"/>
    <w:rsid w:val="00E409D0"/>
    <w:rsid w:val="00E40C88"/>
    <w:rsid w:val="00E656E1"/>
    <w:rsid w:val="00E82774"/>
    <w:rsid w:val="00E91122"/>
    <w:rsid w:val="00EA4164"/>
    <w:rsid w:val="00EC6A55"/>
    <w:rsid w:val="00F15183"/>
    <w:rsid w:val="00F42C0D"/>
    <w:rsid w:val="00F512C3"/>
    <w:rsid w:val="00F57DB5"/>
    <w:rsid w:val="00F9780A"/>
    <w:rsid w:val="00FB49CD"/>
    <w:rsid w:val="00FC2488"/>
    <w:rsid w:val="00FC7B53"/>
    <w:rsid w:val="00FE125D"/>
    <w:rsid w:val="00FF5D1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AC87679"/>
  <w15:docId w15:val="{9D75A2BE-9FB4-5846-86D2-53C9CFBE7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semiHidden="1" w:unhideWhenUsed="1" w:qFormat="1"/>
    <w:lsdException w:name="line number" w:semiHidden="1"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line="360" w:lineRule="auto"/>
    </w:pPr>
    <w:rPr>
      <w:rFonts w:ascii="Arial" w:eastAsiaTheme="minorHAnsi" w:hAnsi="Arial" w:cstheme="minorBidi"/>
      <w:sz w:val="22"/>
      <w:szCs w:val="22"/>
      <w:lang w:eastAsia="en-US"/>
    </w:rPr>
  </w:style>
  <w:style w:type="paragraph" w:styleId="berschrift1">
    <w:name w:val="heading 1"/>
    <w:basedOn w:val="Standard"/>
    <w:next w:val="Standard"/>
    <w:link w:val="berschrift1Zchn"/>
    <w:uiPriority w:val="9"/>
    <w:qFormat/>
    <w:pPr>
      <w:keepNext/>
      <w:keepLines/>
      <w:spacing w:after="240" w:line="240" w:lineRule="auto"/>
      <w:ind w:left="851" w:hanging="851"/>
      <w:outlineLvl w:val="0"/>
    </w:pPr>
    <w:rPr>
      <w:rFonts w:eastAsiaTheme="majorEastAsia" w:cstheme="majorBidi"/>
      <w:b/>
      <w:bCs/>
      <w:color w:val="000000" w:themeColor="text1"/>
      <w:sz w:val="32"/>
      <w:szCs w:val="28"/>
    </w:rPr>
  </w:style>
  <w:style w:type="paragraph" w:styleId="berschrift2">
    <w:name w:val="heading 2"/>
    <w:basedOn w:val="Standard"/>
    <w:next w:val="Standard"/>
    <w:link w:val="berschrift2Zchn"/>
    <w:uiPriority w:val="9"/>
    <w:unhideWhenUsed/>
    <w:qFormat/>
    <w:pPr>
      <w:keepNext/>
      <w:keepLines/>
      <w:spacing w:line="240" w:lineRule="auto"/>
      <w:ind w:left="851" w:hanging="851"/>
      <w:outlineLvl w:val="1"/>
    </w:pPr>
    <w:rPr>
      <w:rFonts w:eastAsiaTheme="majorEastAsia" w:cstheme="majorBidi"/>
      <w:b/>
      <w:bCs/>
      <w:color w:val="000000" w:themeColor="text1"/>
      <w:sz w:val="28"/>
      <w:szCs w:val="26"/>
    </w:rPr>
  </w:style>
  <w:style w:type="paragraph" w:styleId="berschrift3">
    <w:name w:val="heading 3"/>
    <w:basedOn w:val="Standard"/>
    <w:next w:val="Standard"/>
    <w:link w:val="berschrift3Zchn"/>
    <w:uiPriority w:val="9"/>
    <w:unhideWhenUsed/>
    <w:qFormat/>
    <w:pPr>
      <w:keepNext/>
      <w:keepLines/>
      <w:spacing w:after="240" w:line="240" w:lineRule="auto"/>
      <w:outlineLvl w:val="2"/>
    </w:pPr>
    <w:rPr>
      <w:rFonts w:eastAsiaTheme="majorEastAsia" w:cstheme="majorBidi"/>
      <w:b/>
      <w:bCs/>
      <w:color w:val="000000" w:themeColor="text1"/>
      <w:sz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mmentartext">
    <w:name w:val="annotation text"/>
    <w:basedOn w:val="Standard"/>
    <w:link w:val="KommentartextZchn"/>
    <w:uiPriority w:val="99"/>
    <w:unhideWhenUsed/>
    <w:qFormat/>
    <w:pPr>
      <w:spacing w:line="240" w:lineRule="auto"/>
    </w:pPr>
    <w:rPr>
      <w:sz w:val="20"/>
      <w:szCs w:val="20"/>
    </w:rPr>
  </w:style>
  <w:style w:type="paragraph" w:styleId="Kommentarthema">
    <w:name w:val="annotation subject"/>
    <w:basedOn w:val="Kommentartext"/>
    <w:next w:val="Kommentartext"/>
    <w:link w:val="KommentarthemaZchn"/>
    <w:uiPriority w:val="99"/>
    <w:unhideWhenUsed/>
    <w:qFormat/>
    <w:rPr>
      <w:b/>
      <w:bCs/>
    </w:rPr>
  </w:style>
  <w:style w:type="paragraph" w:styleId="Sprechblasentext">
    <w:name w:val="Balloon Text"/>
    <w:basedOn w:val="Standard"/>
    <w:link w:val="SprechblasentextZchn"/>
    <w:uiPriority w:val="99"/>
    <w:unhideWhenUsed/>
    <w:qFormat/>
    <w:pPr>
      <w:spacing w:line="240" w:lineRule="auto"/>
    </w:pPr>
    <w:rPr>
      <w:rFonts w:ascii="Tahoma" w:hAnsi="Tahoma" w:cs="Tahoma"/>
      <w:sz w:val="16"/>
      <w:szCs w:val="16"/>
    </w:rPr>
  </w:style>
  <w:style w:type="paragraph" w:styleId="Funotentext">
    <w:name w:val="footnote text"/>
    <w:basedOn w:val="Standard"/>
    <w:link w:val="FunotentextZchn"/>
    <w:semiHidden/>
    <w:qFormat/>
    <w:pPr>
      <w:spacing w:before="60" w:after="60" w:line="240" w:lineRule="auto"/>
      <w:ind w:left="397" w:hanging="397"/>
    </w:pPr>
    <w:rPr>
      <w:rFonts w:eastAsia="Times New Roman" w:cs="Times New Roman"/>
      <w:sz w:val="20"/>
      <w:szCs w:val="20"/>
      <w:lang w:eastAsia="de-DE"/>
    </w:rPr>
  </w:style>
  <w:style w:type="paragraph" w:styleId="Kopfzeile">
    <w:name w:val="header"/>
    <w:basedOn w:val="Standard"/>
    <w:link w:val="KopfzeileZchn"/>
    <w:uiPriority w:val="99"/>
    <w:unhideWhenUsed/>
    <w:qFormat/>
    <w:pPr>
      <w:tabs>
        <w:tab w:val="center" w:pos="4536"/>
        <w:tab w:val="right" w:pos="9072"/>
      </w:tabs>
      <w:spacing w:line="240" w:lineRule="auto"/>
    </w:pPr>
  </w:style>
  <w:style w:type="paragraph" w:styleId="Fuzeile">
    <w:name w:val="footer"/>
    <w:basedOn w:val="Standard"/>
    <w:link w:val="FuzeileZchn"/>
    <w:uiPriority w:val="99"/>
    <w:unhideWhenUsed/>
    <w:qFormat/>
    <w:pPr>
      <w:tabs>
        <w:tab w:val="center" w:pos="4536"/>
        <w:tab w:val="right" w:pos="9072"/>
      </w:tabs>
      <w:spacing w:line="240" w:lineRule="auto"/>
    </w:pPr>
  </w:style>
  <w:style w:type="paragraph" w:styleId="StandardWeb">
    <w:name w:val="Normal (Web)"/>
    <w:basedOn w:val="Standard"/>
    <w:uiPriority w:val="99"/>
    <w:unhideWhenUsed/>
    <w:qFormat/>
    <w:pPr>
      <w:spacing w:before="100" w:beforeAutospacing="1" w:after="100" w:afterAutospacing="1" w:line="240" w:lineRule="auto"/>
    </w:pPr>
    <w:rPr>
      <w:rFonts w:ascii="Times New Roman" w:eastAsiaTheme="minorEastAsia" w:hAnsi="Times New Roman" w:cs="Times New Roman"/>
      <w:sz w:val="24"/>
      <w:szCs w:val="24"/>
      <w:lang w:eastAsia="de-DE"/>
    </w:rPr>
  </w:style>
  <w:style w:type="character" w:styleId="Kommentarzeichen">
    <w:name w:val="annotation reference"/>
    <w:basedOn w:val="Absatz-Standardschriftart"/>
    <w:uiPriority w:val="99"/>
    <w:unhideWhenUsed/>
    <w:qFormat/>
    <w:rPr>
      <w:sz w:val="16"/>
      <w:szCs w:val="16"/>
    </w:rPr>
  </w:style>
  <w:style w:type="character" w:styleId="Funotenzeichen">
    <w:name w:val="footnote reference"/>
    <w:semiHidden/>
    <w:qFormat/>
    <w:rPr>
      <w:vertAlign w:val="superscript"/>
    </w:rPr>
  </w:style>
  <w:style w:type="character" w:styleId="BesuchterLink">
    <w:name w:val="FollowedHyperlink"/>
    <w:basedOn w:val="Absatz-Standardschriftart"/>
    <w:uiPriority w:val="99"/>
    <w:unhideWhenUsed/>
    <w:qFormat/>
    <w:rPr>
      <w:color w:val="800080" w:themeColor="followedHyperlink"/>
      <w:u w:val="single"/>
    </w:rPr>
  </w:style>
  <w:style w:type="character" w:styleId="Hyperlink">
    <w:name w:val="Hyperlink"/>
    <w:uiPriority w:val="99"/>
    <w:unhideWhenUsed/>
    <w:qFormat/>
    <w:rPr>
      <w:rFonts w:ascii="Times New Roman" w:hAnsi="Times New Roman" w:cs="Times New Roman" w:hint="default"/>
      <w:color w:val="0000FF"/>
      <w:u w:val="single"/>
    </w:rPr>
  </w:style>
  <w:style w:type="character" w:styleId="Seitenzahl">
    <w:name w:val="page number"/>
    <w:qFormat/>
    <w:rPr>
      <w:rFonts w:ascii="Arial" w:hAnsi="Arial"/>
      <w:sz w:val="20"/>
    </w:rPr>
  </w:style>
  <w:style w:type="character" w:styleId="Zeilennummer">
    <w:name w:val="line number"/>
    <w:basedOn w:val="Absatz-Standardschriftart"/>
    <w:uiPriority w:val="99"/>
    <w:unhideWhenUsed/>
    <w:qFormat/>
  </w:style>
  <w:style w:type="table" w:styleId="Tabellenraster">
    <w:name w:val="Table Grid"/>
    <w:basedOn w:val="NormaleTabell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qFormat/>
    <w:rPr>
      <w:rFonts w:ascii="Arial" w:eastAsiaTheme="majorEastAsia" w:hAnsi="Arial" w:cstheme="majorBidi"/>
      <w:b/>
      <w:bCs/>
      <w:color w:val="000000" w:themeColor="text1"/>
      <w:sz w:val="32"/>
      <w:szCs w:val="28"/>
    </w:rPr>
  </w:style>
  <w:style w:type="character" w:customStyle="1" w:styleId="berschrift2Zchn">
    <w:name w:val="Überschrift 2 Zchn"/>
    <w:basedOn w:val="Absatz-Standardschriftart"/>
    <w:link w:val="berschrift2"/>
    <w:uiPriority w:val="9"/>
    <w:qFormat/>
    <w:rPr>
      <w:rFonts w:ascii="Arial" w:eastAsiaTheme="majorEastAsia" w:hAnsi="Arial" w:cstheme="majorBidi"/>
      <w:b/>
      <w:bCs/>
      <w:color w:val="000000" w:themeColor="text1"/>
      <w:sz w:val="28"/>
      <w:szCs w:val="26"/>
    </w:rPr>
  </w:style>
  <w:style w:type="character" w:customStyle="1" w:styleId="berschrift3Zchn">
    <w:name w:val="Überschrift 3 Zchn"/>
    <w:basedOn w:val="Absatz-Standardschriftart"/>
    <w:link w:val="berschrift3"/>
    <w:uiPriority w:val="9"/>
    <w:qFormat/>
    <w:rPr>
      <w:rFonts w:ascii="Arial" w:eastAsiaTheme="majorEastAsia" w:hAnsi="Arial" w:cstheme="majorBidi"/>
      <w:b/>
      <w:bCs/>
      <w:color w:val="000000" w:themeColor="text1"/>
      <w:sz w:val="26"/>
    </w:rPr>
  </w:style>
  <w:style w:type="paragraph" w:customStyle="1" w:styleId="TabellePunkt">
    <w:name w:val="Tabelle Punkt"/>
    <w:basedOn w:val="Standard"/>
    <w:qFormat/>
    <w:pPr>
      <w:numPr>
        <w:numId w:val="1"/>
      </w:numPr>
    </w:pPr>
    <w:rPr>
      <w:rFonts w:eastAsia="Times New Roman" w:cs="Times New Roman"/>
      <w:szCs w:val="24"/>
      <w:lang w:eastAsia="de-DE"/>
    </w:rPr>
  </w:style>
  <w:style w:type="paragraph" w:customStyle="1" w:styleId="TabelleStrich">
    <w:name w:val="Tabelle Strich"/>
    <w:basedOn w:val="Standard"/>
    <w:qFormat/>
    <w:pPr>
      <w:numPr>
        <w:numId w:val="2"/>
      </w:numPr>
    </w:pPr>
    <w:rPr>
      <w:rFonts w:eastAsia="Times New Roman" w:cs="Times New Roman"/>
      <w:szCs w:val="24"/>
      <w:lang w:eastAsia="de-DE"/>
    </w:rPr>
  </w:style>
  <w:style w:type="character" w:customStyle="1" w:styleId="SprechblasentextZchn">
    <w:name w:val="Sprechblasentext Zchn"/>
    <w:basedOn w:val="Absatz-Standardschriftart"/>
    <w:link w:val="Sprechblasentext"/>
    <w:uiPriority w:val="99"/>
    <w:semiHidden/>
    <w:qFormat/>
    <w:rPr>
      <w:rFonts w:ascii="Tahoma" w:hAnsi="Tahoma" w:cs="Tahoma"/>
      <w:sz w:val="16"/>
      <w:szCs w:val="16"/>
    </w:rPr>
  </w:style>
  <w:style w:type="character" w:customStyle="1" w:styleId="FunotentextZchn">
    <w:name w:val="Fußnotentext Zchn"/>
    <w:basedOn w:val="Absatz-Standardschriftart"/>
    <w:link w:val="Funotentext"/>
    <w:semiHidden/>
    <w:qFormat/>
    <w:rPr>
      <w:rFonts w:ascii="Arial" w:eastAsia="Times New Roman" w:hAnsi="Arial" w:cs="Times New Roman"/>
      <w:sz w:val="20"/>
      <w:szCs w:val="20"/>
      <w:lang w:eastAsia="de-DE"/>
    </w:rPr>
  </w:style>
  <w:style w:type="character" w:customStyle="1" w:styleId="KopfzeileZchn">
    <w:name w:val="Kopfzeile Zchn"/>
    <w:basedOn w:val="Absatz-Standardschriftart"/>
    <w:link w:val="Kopfzeile"/>
    <w:uiPriority w:val="99"/>
    <w:qFormat/>
    <w:rPr>
      <w:rFonts w:ascii="Arial" w:hAnsi="Arial"/>
    </w:rPr>
  </w:style>
  <w:style w:type="character" w:customStyle="1" w:styleId="FuzeileZchn">
    <w:name w:val="Fußzeile Zchn"/>
    <w:basedOn w:val="Absatz-Standardschriftart"/>
    <w:link w:val="Fuzeile"/>
    <w:uiPriority w:val="99"/>
    <w:qFormat/>
    <w:rPr>
      <w:rFonts w:ascii="Arial" w:hAnsi="Arial"/>
    </w:rPr>
  </w:style>
  <w:style w:type="character" w:customStyle="1" w:styleId="KommentartextZchn">
    <w:name w:val="Kommentartext Zchn"/>
    <w:basedOn w:val="Absatz-Standardschriftart"/>
    <w:link w:val="Kommentartext"/>
    <w:uiPriority w:val="99"/>
    <w:semiHidden/>
    <w:qFormat/>
    <w:rPr>
      <w:rFonts w:ascii="Arial" w:hAnsi="Arial"/>
      <w:sz w:val="20"/>
      <w:szCs w:val="20"/>
    </w:rPr>
  </w:style>
  <w:style w:type="character" w:customStyle="1" w:styleId="KommentarthemaZchn">
    <w:name w:val="Kommentarthema Zchn"/>
    <w:basedOn w:val="KommentartextZchn"/>
    <w:link w:val="Kommentarthema"/>
    <w:uiPriority w:val="99"/>
    <w:semiHidden/>
    <w:qFormat/>
    <w:rPr>
      <w:rFonts w:ascii="Arial" w:hAnsi="Arial"/>
      <w:b/>
      <w:bCs/>
      <w:sz w:val="20"/>
      <w:szCs w:val="20"/>
    </w:rPr>
  </w:style>
  <w:style w:type="paragraph" w:customStyle="1" w:styleId="berarbeitung1">
    <w:name w:val="Überarbeitung1"/>
    <w:hidden/>
    <w:uiPriority w:val="99"/>
    <w:semiHidden/>
    <w:rPr>
      <w:rFonts w:ascii="Arial" w:eastAsiaTheme="minorHAnsi" w:hAnsi="Arial" w:cstheme="minorBidi"/>
      <w:sz w:val="22"/>
      <w:szCs w:val="22"/>
      <w:lang w:eastAsia="en-US"/>
    </w:rPr>
  </w:style>
  <w:style w:type="paragraph" w:customStyle="1" w:styleId="Listenabsatz1">
    <w:name w:val="Listenabsatz1"/>
    <w:basedOn w:val="Standard"/>
    <w:uiPriority w:val="34"/>
    <w:qFormat/>
    <w:pPr>
      <w:ind w:left="720"/>
      <w:contextualSpacing/>
    </w:pPr>
  </w:style>
  <w:style w:type="character" w:customStyle="1" w:styleId="apple-converted-space">
    <w:name w:val="apple-converted-space"/>
    <w:basedOn w:val="Absatz-Standardschriftart"/>
    <w:qFormat/>
  </w:style>
  <w:style w:type="paragraph" w:styleId="Listenabsatz">
    <w:name w:val="List Paragraph"/>
    <w:basedOn w:val="Standard"/>
    <w:uiPriority w:val="99"/>
    <w:rsid w:val="0043568A"/>
    <w:pPr>
      <w:ind w:left="720"/>
      <w:contextualSpacing/>
    </w:pPr>
  </w:style>
  <w:style w:type="character" w:customStyle="1" w:styleId="UnresolvedMention">
    <w:name w:val="Unresolved Mention"/>
    <w:basedOn w:val="Absatz-Standardschriftart"/>
    <w:uiPriority w:val="99"/>
    <w:semiHidden/>
    <w:unhideWhenUsed/>
    <w:rsid w:val="007E01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440036">
      <w:bodyDiv w:val="1"/>
      <w:marLeft w:val="0"/>
      <w:marRight w:val="0"/>
      <w:marTop w:val="0"/>
      <w:marBottom w:val="0"/>
      <w:divBdr>
        <w:top w:val="none" w:sz="0" w:space="0" w:color="auto"/>
        <w:left w:val="none" w:sz="0" w:space="0" w:color="auto"/>
        <w:bottom w:val="none" w:sz="0" w:space="0" w:color="auto"/>
        <w:right w:val="none" w:sz="0" w:space="0" w:color="auto"/>
      </w:divBdr>
    </w:div>
    <w:div w:id="10825314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oodle.bildung-lsa.de/lisa/course/view.php?id=110"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tif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tif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png"/><Relationship Id="rId28" Type="http://schemas.openxmlformats.org/officeDocument/2006/relationships/image" Target="media/image19.tiff"/><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s://www.ufu.de/wp-content/uploads/2017/06/LED-Lehrmaterial_low.pdf"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tiff"/><Relationship Id="rId30" Type="http://schemas.openxmlformats.org/officeDocument/2006/relationships/image" Target="media/image21.png"/><Relationship Id="rId35"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1157</Words>
  <Characters>7294</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LISA</Company>
  <LinksUpToDate>false</LinksUpToDate>
  <CharactersWithSpaces>8435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Both, Siegfried</dc:creator>
  <cp:lastModifiedBy>Neubauer, Andrea</cp:lastModifiedBy>
  <cp:revision>12</cp:revision>
  <cp:lastPrinted>2020-06-11T12:04:00Z</cp:lastPrinted>
  <dcterms:created xsi:type="dcterms:W3CDTF">2020-06-15T20:17:00Z</dcterms:created>
  <dcterms:modified xsi:type="dcterms:W3CDTF">2021-04-08T07:30:00Z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1031-2.3.0.3826</vt:lpwstr>
  </property>
</Properties>
</file>